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2DC" w:rsidRDefault="006852DC" w:rsidP="006F651C">
      <w:pPr>
        <w:rPr>
          <w:rFonts w:cs="Arial"/>
          <w:b/>
          <w:bCs/>
          <w:sz w:val="40"/>
        </w:rPr>
      </w:pPr>
    </w:p>
    <w:p w:rsidR="006852DC" w:rsidRPr="00C614C6" w:rsidRDefault="00D90E31" w:rsidP="006852DC">
      <w:pPr>
        <w:jc w:val="center"/>
        <w:rPr>
          <w:rFonts w:cs="Arial"/>
          <w:b/>
          <w:bCs/>
          <w:color w:val="000000" w:themeColor="text1"/>
          <w:sz w:val="72"/>
        </w:rPr>
      </w:pPr>
      <w:r>
        <w:rPr>
          <w:rFonts w:cs="Arial"/>
          <w:b/>
          <w:bCs/>
          <w:color w:val="000000" w:themeColor="text1"/>
          <w:sz w:val="72"/>
        </w:rPr>
        <w:t xml:space="preserve">OFF-PAYROLL / </w:t>
      </w:r>
      <w:r w:rsidR="006852DC" w:rsidRPr="00C614C6">
        <w:rPr>
          <w:rFonts w:cs="Arial"/>
          <w:b/>
          <w:bCs/>
          <w:color w:val="000000" w:themeColor="text1"/>
          <w:sz w:val="72"/>
        </w:rPr>
        <w:t>IR35 Campaign</w:t>
      </w:r>
    </w:p>
    <w:p w:rsidR="006852DC" w:rsidRPr="00C614C6" w:rsidRDefault="006852DC" w:rsidP="006852DC">
      <w:pPr>
        <w:jc w:val="center"/>
        <w:rPr>
          <w:rFonts w:cs="Arial"/>
          <w:b/>
          <w:bCs/>
          <w:color w:val="000000" w:themeColor="text1"/>
          <w:sz w:val="72"/>
        </w:rPr>
      </w:pPr>
    </w:p>
    <w:p w:rsidR="006F651C" w:rsidRPr="00C614C6" w:rsidRDefault="006852DC" w:rsidP="006852DC">
      <w:pPr>
        <w:jc w:val="center"/>
        <w:rPr>
          <w:rFonts w:cs="Arial"/>
          <w:b/>
          <w:bCs/>
          <w:color w:val="000000" w:themeColor="text1"/>
          <w:sz w:val="72"/>
        </w:rPr>
      </w:pPr>
      <w:r w:rsidRPr="00C614C6">
        <w:rPr>
          <w:rFonts w:cs="Arial"/>
          <w:b/>
          <w:bCs/>
          <w:color w:val="000000" w:themeColor="text1"/>
          <w:sz w:val="72"/>
        </w:rPr>
        <w:t>ContractorCalculator.co.uk</w:t>
      </w:r>
    </w:p>
    <w:p w:rsidR="003565EE" w:rsidRDefault="003565EE" w:rsidP="003565EE"/>
    <w:p w:rsidR="00C614C6" w:rsidRDefault="005F51A4" w:rsidP="00C614C6">
      <w:r>
        <w:rPr>
          <w:noProof/>
        </w:rPr>
        <w:pict>
          <v:shapetype id="_x0000_t202" coordsize="21600,21600" o:spt="202" path="m,l,21600r21600,l21600,xe">
            <v:stroke joinstyle="miter"/>
            <v:path gradientshapeok="t" o:connecttype="rect"/>
          </v:shapetype>
          <v:shape id="Text Box 2" o:spid="_x0000_s1026" type="#_x0000_t202" style="position:absolute;margin-left:1.55pt;margin-top:8.4pt;width:467.35pt;height:107.55pt;z-index:25166438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DC0566" w:rsidRDefault="00DC0566">
                  <w:r>
                    <w:rPr>
                      <w:noProof/>
                      <w:lang w:val="en-GB" w:eastAsia="en-GB"/>
                    </w:rPr>
                    <w:drawing>
                      <wp:inline distT="0" distB="0" distL="0" distR="0" wp14:anchorId="10BF6673" wp14:editId="19CA166F">
                        <wp:extent cx="1796415" cy="452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6415" cy="452120"/>
                                </a:xfrm>
                                <a:prstGeom prst="rect">
                                  <a:avLst/>
                                </a:prstGeom>
                                <a:noFill/>
                                <a:ln>
                                  <a:noFill/>
                                </a:ln>
                              </pic:spPr>
                            </pic:pic>
                          </a:graphicData>
                        </a:graphic>
                      </wp:inline>
                    </w:drawing>
                  </w:r>
                </w:p>
                <w:p w:rsidR="00DC0566" w:rsidRDefault="00DC0566"/>
                <w:p w:rsidR="00DC0566" w:rsidRPr="00C614C6" w:rsidRDefault="00DC0566" w:rsidP="00C614C6">
                  <w:pPr>
                    <w:rPr>
                      <w:sz w:val="28"/>
                      <w:szCs w:val="28"/>
                    </w:rPr>
                  </w:pPr>
                  <w:r w:rsidRPr="00C614C6">
                    <w:rPr>
                      <w:sz w:val="28"/>
                      <w:szCs w:val="28"/>
                    </w:rPr>
                    <w:t xml:space="preserve">Main campaign page: </w:t>
                  </w:r>
                </w:p>
                <w:p w:rsidR="00DC0566" w:rsidRPr="00C614C6" w:rsidRDefault="005F51A4" w:rsidP="00C614C6">
                  <w:pPr>
                    <w:ind w:right="163"/>
                    <w:rPr>
                      <w:sz w:val="28"/>
                      <w:szCs w:val="28"/>
                    </w:rPr>
                  </w:pPr>
                  <w:hyperlink r:id="rId9" w:history="1">
                    <w:r w:rsidR="00DC0566" w:rsidRPr="00C614C6">
                      <w:rPr>
                        <w:rStyle w:val="Hyperlink"/>
                        <w:sz w:val="28"/>
                        <w:szCs w:val="28"/>
                      </w:rPr>
                      <w:t>https://www.contractorcalculator.co.uk/IR35_campaign.aspx</w:t>
                    </w:r>
                  </w:hyperlink>
                </w:p>
                <w:p w:rsidR="00DC0566" w:rsidRDefault="00DC0566"/>
                <w:p w:rsidR="00DC0566" w:rsidRDefault="00DC0566"/>
                <w:p w:rsidR="00DC0566" w:rsidRDefault="00DC0566"/>
              </w:txbxContent>
            </v:textbox>
          </v:shape>
        </w:pict>
      </w:r>
    </w:p>
    <w:p w:rsidR="00C614C6" w:rsidRDefault="00C614C6" w:rsidP="00C614C6"/>
    <w:p w:rsidR="00C614C6" w:rsidRDefault="00C614C6" w:rsidP="00C614C6"/>
    <w:p w:rsidR="00C614C6" w:rsidRDefault="00C614C6" w:rsidP="00C614C6"/>
    <w:p w:rsidR="00C614C6" w:rsidRDefault="00C614C6" w:rsidP="00C614C6"/>
    <w:p w:rsidR="00C614C6" w:rsidRDefault="00C614C6" w:rsidP="00C614C6"/>
    <w:p w:rsidR="00C614C6" w:rsidRDefault="00C614C6" w:rsidP="00C614C6"/>
    <w:p w:rsidR="00C614C6" w:rsidRDefault="00C614C6" w:rsidP="003565EE"/>
    <w:p w:rsidR="00C614C6" w:rsidRDefault="00C614C6" w:rsidP="003565EE"/>
    <w:p w:rsidR="00C614C6" w:rsidRDefault="00C614C6" w:rsidP="003565EE"/>
    <w:p w:rsidR="00C614C6" w:rsidRDefault="005F51A4" w:rsidP="003565EE">
      <w:r>
        <w:rPr>
          <w:noProof/>
        </w:rPr>
        <w:pict>
          <v:shape id="_x0000_s1027" type="#_x0000_t202" style="position:absolute;margin-left:1.55pt;margin-top:.75pt;width:466.55pt;height:104.55pt;z-index:25166643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fit-shape-to-text:t">
              <w:txbxContent>
                <w:p w:rsidR="00DC0566" w:rsidRDefault="00DC0566">
                  <w:r>
                    <w:rPr>
                      <w:noProof/>
                      <w:lang w:val="en-GB" w:eastAsia="en-GB"/>
                    </w:rPr>
                    <w:drawing>
                      <wp:inline distT="0" distB="0" distL="0" distR="0">
                        <wp:extent cx="1850390" cy="516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0390" cy="516255"/>
                                </a:xfrm>
                                <a:prstGeom prst="rect">
                                  <a:avLst/>
                                </a:prstGeom>
                                <a:noFill/>
                                <a:ln>
                                  <a:noFill/>
                                </a:ln>
                              </pic:spPr>
                            </pic:pic>
                          </a:graphicData>
                        </a:graphic>
                      </wp:inline>
                    </w:drawing>
                  </w:r>
                </w:p>
                <w:p w:rsidR="00DC0566" w:rsidRDefault="00DC0566"/>
                <w:p w:rsidR="00DC0566" w:rsidRPr="00C614C6" w:rsidRDefault="00DC0566" w:rsidP="00C614C6">
                  <w:pPr>
                    <w:ind w:right="163"/>
                    <w:rPr>
                      <w:rStyle w:val="Hyperlink"/>
                      <w:sz w:val="28"/>
                      <w:szCs w:val="28"/>
                    </w:rPr>
                  </w:pPr>
                  <w:r w:rsidRPr="00C614C6">
                    <w:rPr>
                      <w:sz w:val="28"/>
                      <w:szCs w:val="28"/>
                    </w:rPr>
                    <w:t>Follow CEO Dave Chaplin on LinkedIn:</w:t>
                  </w:r>
                </w:p>
                <w:p w:rsidR="00DC0566" w:rsidRPr="00C614C6" w:rsidRDefault="005F51A4" w:rsidP="00C614C6">
                  <w:pPr>
                    <w:ind w:right="163"/>
                    <w:rPr>
                      <w:sz w:val="28"/>
                      <w:szCs w:val="28"/>
                    </w:rPr>
                  </w:pPr>
                  <w:hyperlink r:id="rId11" w:history="1">
                    <w:r w:rsidR="00DC0566" w:rsidRPr="00C614C6">
                      <w:rPr>
                        <w:rStyle w:val="Hyperlink"/>
                        <w:sz w:val="28"/>
                        <w:szCs w:val="28"/>
                      </w:rPr>
                      <w:t>https://www.linkedin.com/in/dave-chaplin-63113/</w:t>
                    </w:r>
                  </w:hyperlink>
                </w:p>
                <w:p w:rsidR="00DC0566" w:rsidRDefault="00DC0566"/>
              </w:txbxContent>
            </v:textbox>
          </v:shape>
        </w:pict>
      </w:r>
    </w:p>
    <w:p w:rsidR="00C614C6" w:rsidRDefault="00C614C6" w:rsidP="003565EE"/>
    <w:p w:rsidR="00C614C6" w:rsidRDefault="00C614C6" w:rsidP="003565EE"/>
    <w:p w:rsidR="00C614C6" w:rsidRDefault="00C614C6" w:rsidP="003565EE"/>
    <w:p w:rsidR="00C614C6" w:rsidRDefault="00C614C6" w:rsidP="003565EE"/>
    <w:p w:rsidR="00C614C6" w:rsidRDefault="00C614C6" w:rsidP="003565EE"/>
    <w:p w:rsidR="00C614C6" w:rsidRDefault="00C614C6" w:rsidP="003565EE"/>
    <w:p w:rsidR="00C614C6" w:rsidRDefault="00C614C6" w:rsidP="003565EE"/>
    <w:p w:rsidR="006852DC" w:rsidRDefault="006852DC"/>
    <w:p w:rsidR="00C614C6" w:rsidRDefault="005F51A4">
      <w:r>
        <w:rPr>
          <w:noProof/>
          <w:lang w:val="en-GB" w:eastAsia="en-GB"/>
        </w:rPr>
        <w:pict>
          <v:shape id="_x0000_s1028" type="#_x0000_t202" style="position:absolute;margin-left:1.55pt;margin-top:7.1pt;width:466.55pt;height:106.1pt;z-index:251667456;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fit-shape-to-text:t">
              <w:txbxContent>
                <w:p w:rsidR="00DC0566" w:rsidRDefault="00DC0566" w:rsidP="00C614C6">
                  <w:r>
                    <w:rPr>
                      <w:noProof/>
                      <w:lang w:val="en-GB" w:eastAsia="en-GB"/>
                    </w:rPr>
                    <w:drawing>
                      <wp:inline distT="0" distB="0" distL="0" distR="0" wp14:anchorId="41C72364" wp14:editId="0FA59DBB">
                        <wp:extent cx="1097280" cy="11336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098273" cy="1134640"/>
                                </a:xfrm>
                                <a:prstGeom prst="rect">
                                  <a:avLst/>
                                </a:prstGeom>
                              </pic:spPr>
                            </pic:pic>
                          </a:graphicData>
                        </a:graphic>
                      </wp:inline>
                    </w:drawing>
                  </w:r>
                  <w:r>
                    <w:tab/>
                  </w:r>
                  <w:r>
                    <w:tab/>
                  </w:r>
                  <w:r>
                    <w:tab/>
                  </w:r>
                  <w:r>
                    <w:tab/>
                  </w:r>
                  <w:r>
                    <w:tab/>
                  </w:r>
                  <w:r>
                    <w:tab/>
                  </w:r>
                </w:p>
                <w:p w:rsidR="00DC0566" w:rsidRPr="00C614C6" w:rsidRDefault="005F51A4" w:rsidP="00C614C6">
                  <w:pPr>
                    <w:rPr>
                      <w:sz w:val="28"/>
                      <w:szCs w:val="28"/>
                    </w:rPr>
                  </w:pPr>
                  <w:hyperlink r:id="rId13" w:history="1">
                    <w:r w:rsidR="00DC0566" w:rsidRPr="00C614C6">
                      <w:rPr>
                        <w:rStyle w:val="Hyperlink"/>
                        <w:sz w:val="28"/>
                        <w:szCs w:val="28"/>
                      </w:rPr>
                      <w:t>https://twitter.com/ContractorCalc</w:t>
                    </w:r>
                  </w:hyperlink>
                  <w:r w:rsidR="00DC0566" w:rsidRPr="00C614C6">
                    <w:rPr>
                      <w:sz w:val="28"/>
                      <w:szCs w:val="28"/>
                    </w:rPr>
                    <w:t xml:space="preserve"> </w:t>
                  </w:r>
                  <w:r w:rsidR="00DC0566">
                    <w:rPr>
                      <w:sz w:val="28"/>
                      <w:szCs w:val="28"/>
                    </w:rPr>
                    <w:tab/>
                  </w:r>
                  <w:r w:rsidR="00DC0566">
                    <w:rPr>
                      <w:sz w:val="28"/>
                      <w:szCs w:val="28"/>
                    </w:rPr>
                    <w:tab/>
                  </w:r>
                  <w:r w:rsidR="00DC0566" w:rsidRPr="00C614C6">
                    <w:rPr>
                      <w:sz w:val="56"/>
                      <w:szCs w:val="28"/>
                    </w:rPr>
                    <w:t>#IR35Campaign</w:t>
                  </w:r>
                </w:p>
                <w:p w:rsidR="00DC0566" w:rsidRDefault="00DC0566" w:rsidP="00C614C6"/>
              </w:txbxContent>
            </v:textbox>
          </v:shape>
        </w:pict>
      </w:r>
    </w:p>
    <w:p w:rsidR="00C614C6" w:rsidRDefault="00C614C6"/>
    <w:p w:rsidR="00C614C6" w:rsidRDefault="00C614C6"/>
    <w:p w:rsidR="00C614C6" w:rsidRDefault="00C614C6"/>
    <w:p w:rsidR="00C614C6" w:rsidRDefault="00C614C6">
      <w:r>
        <w:br w:type="page"/>
      </w:r>
    </w:p>
    <w:p w:rsidR="00C614C6" w:rsidRDefault="00C614C6" w:rsidP="006F651C">
      <w:pPr>
        <w:rPr>
          <w:rFonts w:cs="Arial"/>
          <w:b/>
          <w:bCs/>
        </w:rPr>
      </w:pPr>
    </w:p>
    <w:p w:rsidR="00F66628" w:rsidRDefault="00713C21" w:rsidP="006F651C">
      <w:pPr>
        <w:rPr>
          <w:rFonts w:cs="Arial"/>
          <w:b/>
          <w:bCs/>
        </w:rPr>
      </w:pPr>
      <w:r>
        <w:rPr>
          <w:rFonts w:cs="Arial"/>
          <w:b/>
          <w:bCs/>
        </w:rPr>
        <w:t>The purpose of the campaign - facts</w:t>
      </w:r>
    </w:p>
    <w:p w:rsidR="00713C21" w:rsidRDefault="00713C21" w:rsidP="006F651C">
      <w:pPr>
        <w:rPr>
          <w:rFonts w:cs="Arial"/>
          <w:b/>
          <w:bCs/>
        </w:rPr>
      </w:pPr>
    </w:p>
    <w:p w:rsidR="00713C21" w:rsidRDefault="00713C21" w:rsidP="006F651C">
      <w:pPr>
        <w:rPr>
          <w:rFonts w:cs="Arial"/>
          <w:bCs/>
        </w:rPr>
      </w:pPr>
      <w:r w:rsidRPr="00713C21">
        <w:rPr>
          <w:rFonts w:cs="Arial"/>
          <w:bCs/>
        </w:rPr>
        <w:t>We beli</w:t>
      </w:r>
      <w:r>
        <w:rPr>
          <w:rFonts w:cs="Arial"/>
          <w:bCs/>
        </w:rPr>
        <w:t>eve, based on evidence and our 20 years in this market that:</w:t>
      </w:r>
    </w:p>
    <w:p w:rsidR="00713C21" w:rsidRPr="00713C21" w:rsidRDefault="00713C21" w:rsidP="00713C21">
      <w:pPr>
        <w:pStyle w:val="ListParagraph"/>
        <w:numPr>
          <w:ilvl w:val="0"/>
          <w:numId w:val="16"/>
        </w:numPr>
        <w:rPr>
          <w:rFonts w:cs="Arial"/>
          <w:bCs/>
        </w:rPr>
      </w:pPr>
      <w:r w:rsidRPr="00713C21">
        <w:rPr>
          <w:rFonts w:cs="Arial"/>
          <w:bCs/>
        </w:rPr>
        <w:t>IR35</w:t>
      </w:r>
      <w:r>
        <w:rPr>
          <w:rFonts w:cs="Arial"/>
          <w:bCs/>
        </w:rPr>
        <w:t xml:space="preserve"> (Chapter 8, ITEPA</w:t>
      </w:r>
      <w:r w:rsidR="00AB497E">
        <w:rPr>
          <w:rFonts w:cs="Arial"/>
          <w:bCs/>
        </w:rPr>
        <w:t>, April 2000</w:t>
      </w:r>
      <w:r>
        <w:rPr>
          <w:rFonts w:cs="Arial"/>
          <w:bCs/>
        </w:rPr>
        <w:t>)</w:t>
      </w:r>
      <w:r w:rsidRPr="00713C21">
        <w:rPr>
          <w:rFonts w:cs="Arial"/>
          <w:bCs/>
        </w:rPr>
        <w:t xml:space="preserve"> causes considerable damage</w:t>
      </w:r>
    </w:p>
    <w:p w:rsidR="00713C21" w:rsidRPr="00713C21" w:rsidRDefault="00713C21" w:rsidP="00713C21">
      <w:pPr>
        <w:pStyle w:val="ListParagraph"/>
        <w:numPr>
          <w:ilvl w:val="0"/>
          <w:numId w:val="16"/>
        </w:numPr>
        <w:rPr>
          <w:rFonts w:cs="Arial"/>
          <w:bCs/>
        </w:rPr>
      </w:pPr>
      <w:r w:rsidRPr="00713C21">
        <w:rPr>
          <w:rFonts w:cs="Arial"/>
          <w:bCs/>
        </w:rPr>
        <w:t>Is an unfair tax</w:t>
      </w:r>
    </w:p>
    <w:p w:rsidR="00713C21" w:rsidRDefault="00713C21" w:rsidP="00713C21">
      <w:pPr>
        <w:pStyle w:val="ListParagraph"/>
        <w:numPr>
          <w:ilvl w:val="0"/>
          <w:numId w:val="16"/>
        </w:numPr>
        <w:rPr>
          <w:rFonts w:cs="Arial"/>
          <w:bCs/>
        </w:rPr>
      </w:pPr>
      <w:r w:rsidRPr="00713C21">
        <w:rPr>
          <w:rFonts w:cs="Arial"/>
          <w:bCs/>
        </w:rPr>
        <w:t>Fuels non-compliance</w:t>
      </w:r>
    </w:p>
    <w:p w:rsidR="00713C21" w:rsidRDefault="00713C21" w:rsidP="006F651C">
      <w:pPr>
        <w:rPr>
          <w:rFonts w:cs="Arial"/>
          <w:b/>
          <w:bCs/>
        </w:rPr>
      </w:pPr>
    </w:p>
    <w:p w:rsidR="00713C21" w:rsidRDefault="00713C21" w:rsidP="006F651C">
      <w:pPr>
        <w:rPr>
          <w:rFonts w:cs="Arial"/>
          <w:bCs/>
        </w:rPr>
      </w:pPr>
      <w:r w:rsidRPr="00713C21">
        <w:rPr>
          <w:rFonts w:cs="Arial"/>
          <w:bCs/>
        </w:rPr>
        <w:t xml:space="preserve">We think the </w:t>
      </w:r>
      <w:r>
        <w:rPr>
          <w:rFonts w:cs="Arial"/>
          <w:bCs/>
        </w:rPr>
        <w:t>newer vers</w:t>
      </w:r>
      <w:r w:rsidR="00702CFC">
        <w:rPr>
          <w:rFonts w:cs="Arial"/>
          <w:bCs/>
        </w:rPr>
        <w:t>ion (Chapter 10, ITEPA</w:t>
      </w:r>
      <w:r w:rsidR="00AB497E">
        <w:rPr>
          <w:rFonts w:cs="Arial"/>
          <w:bCs/>
        </w:rPr>
        <w:t>, April 2017</w:t>
      </w:r>
      <w:r w:rsidR="00702CFC">
        <w:rPr>
          <w:rFonts w:cs="Arial"/>
          <w:bCs/>
        </w:rPr>
        <w:t>) called the O</w:t>
      </w:r>
      <w:r>
        <w:rPr>
          <w:rFonts w:cs="Arial"/>
          <w:bCs/>
        </w:rPr>
        <w:t xml:space="preserve">ff-payroll </w:t>
      </w:r>
      <w:r w:rsidR="00702CFC">
        <w:rPr>
          <w:rFonts w:cs="Arial"/>
          <w:bCs/>
        </w:rPr>
        <w:t xml:space="preserve">tax </w:t>
      </w:r>
      <w:r>
        <w:rPr>
          <w:rFonts w:cs="Arial"/>
          <w:bCs/>
        </w:rPr>
        <w:t xml:space="preserve">and </w:t>
      </w:r>
      <w:r w:rsidR="003674F3">
        <w:rPr>
          <w:rFonts w:cs="Arial"/>
          <w:bCs/>
        </w:rPr>
        <w:t xml:space="preserve">which </w:t>
      </w:r>
      <w:r>
        <w:rPr>
          <w:rFonts w:cs="Arial"/>
          <w:bCs/>
        </w:rPr>
        <w:t>applies to the public sector is:</w:t>
      </w:r>
    </w:p>
    <w:p w:rsidR="00713C21" w:rsidRDefault="00713C21" w:rsidP="00713C21">
      <w:pPr>
        <w:pStyle w:val="ListParagraph"/>
        <w:numPr>
          <w:ilvl w:val="0"/>
          <w:numId w:val="17"/>
        </w:numPr>
        <w:rPr>
          <w:rFonts w:cs="Arial"/>
          <w:bCs/>
        </w:rPr>
      </w:pPr>
      <w:r>
        <w:rPr>
          <w:rFonts w:cs="Arial"/>
          <w:bCs/>
        </w:rPr>
        <w:t>Just as bad as IR35, if not worse</w:t>
      </w:r>
    </w:p>
    <w:p w:rsidR="00713C21" w:rsidRDefault="00713C21" w:rsidP="00713C21">
      <w:pPr>
        <w:pStyle w:val="ListParagraph"/>
        <w:numPr>
          <w:ilvl w:val="0"/>
          <w:numId w:val="17"/>
        </w:numPr>
        <w:rPr>
          <w:rFonts w:cs="Arial"/>
          <w:bCs/>
        </w:rPr>
      </w:pPr>
      <w:r>
        <w:rPr>
          <w:rFonts w:cs="Arial"/>
          <w:bCs/>
        </w:rPr>
        <w:t xml:space="preserve">Generates </w:t>
      </w:r>
      <w:r w:rsidR="003674F3">
        <w:rPr>
          <w:rFonts w:cs="Arial"/>
          <w:bCs/>
        </w:rPr>
        <w:t xml:space="preserve">massive </w:t>
      </w:r>
      <w:r>
        <w:rPr>
          <w:rFonts w:cs="Arial"/>
          <w:bCs/>
        </w:rPr>
        <w:t>uncertainty</w:t>
      </w:r>
      <w:r w:rsidR="003674F3">
        <w:rPr>
          <w:rFonts w:cs="Arial"/>
          <w:bCs/>
        </w:rPr>
        <w:t xml:space="preserve"> and inconsistency</w:t>
      </w:r>
    </w:p>
    <w:p w:rsidR="00713C21" w:rsidRDefault="00D90E31" w:rsidP="00713C21">
      <w:pPr>
        <w:pStyle w:val="ListParagraph"/>
        <w:numPr>
          <w:ilvl w:val="0"/>
          <w:numId w:val="17"/>
        </w:numPr>
        <w:rPr>
          <w:rFonts w:cs="Arial"/>
          <w:bCs/>
        </w:rPr>
      </w:pPr>
      <w:r>
        <w:rPr>
          <w:rFonts w:cs="Arial"/>
          <w:bCs/>
        </w:rPr>
        <w:t>Is</w:t>
      </w:r>
      <w:r w:rsidR="00713C21">
        <w:rPr>
          <w:rFonts w:cs="Arial"/>
          <w:bCs/>
        </w:rPr>
        <w:t xml:space="preserve"> </w:t>
      </w:r>
      <w:r>
        <w:rPr>
          <w:rFonts w:cs="Arial"/>
          <w:bCs/>
        </w:rPr>
        <w:t xml:space="preserve">still </w:t>
      </w:r>
      <w:r w:rsidR="00713C21">
        <w:rPr>
          <w:rFonts w:cs="Arial"/>
          <w:bCs/>
        </w:rPr>
        <w:t xml:space="preserve">an unfair tax </w:t>
      </w:r>
    </w:p>
    <w:p w:rsidR="00713C21" w:rsidRDefault="00713C21" w:rsidP="00713C21">
      <w:pPr>
        <w:pStyle w:val="ListParagraph"/>
        <w:numPr>
          <w:ilvl w:val="0"/>
          <w:numId w:val="17"/>
        </w:numPr>
        <w:rPr>
          <w:rFonts w:cs="Arial"/>
          <w:bCs/>
        </w:rPr>
      </w:pPr>
      <w:r>
        <w:rPr>
          <w:rFonts w:cs="Arial"/>
          <w:bCs/>
        </w:rPr>
        <w:t>Fuels massive non-compliance</w:t>
      </w:r>
    </w:p>
    <w:p w:rsidR="003674F3" w:rsidRDefault="003674F3" w:rsidP="00713C21">
      <w:pPr>
        <w:pStyle w:val="ListParagraph"/>
        <w:numPr>
          <w:ilvl w:val="0"/>
          <w:numId w:val="17"/>
        </w:numPr>
        <w:rPr>
          <w:rFonts w:cs="Arial"/>
          <w:bCs/>
        </w:rPr>
      </w:pPr>
      <w:r>
        <w:rPr>
          <w:rFonts w:cs="Arial"/>
          <w:bCs/>
        </w:rPr>
        <w:t>Promotes a market where compliant firms cannot compete.</w:t>
      </w:r>
    </w:p>
    <w:p w:rsidR="00713C21" w:rsidRDefault="00713C21" w:rsidP="006F651C">
      <w:pPr>
        <w:rPr>
          <w:rFonts w:cs="Arial"/>
          <w:b/>
          <w:bCs/>
        </w:rPr>
      </w:pPr>
    </w:p>
    <w:p w:rsidR="00713C21" w:rsidRDefault="00713C21" w:rsidP="00713C21">
      <w:pPr>
        <w:rPr>
          <w:rFonts w:cs="Arial"/>
          <w:bCs/>
        </w:rPr>
      </w:pPr>
      <w:r w:rsidRPr="00713C21">
        <w:rPr>
          <w:rFonts w:cs="Arial"/>
          <w:bCs/>
        </w:rPr>
        <w:t xml:space="preserve">The </w:t>
      </w:r>
      <w:r>
        <w:rPr>
          <w:rFonts w:cs="Arial"/>
          <w:bCs/>
        </w:rPr>
        <w:t>purpose of the campaign is to:</w:t>
      </w:r>
    </w:p>
    <w:p w:rsidR="00713C21" w:rsidRDefault="00713C21" w:rsidP="00713C21">
      <w:pPr>
        <w:pStyle w:val="ListParagraph"/>
        <w:numPr>
          <w:ilvl w:val="0"/>
          <w:numId w:val="15"/>
        </w:numPr>
        <w:rPr>
          <w:rFonts w:cs="Arial"/>
          <w:bCs/>
        </w:rPr>
      </w:pPr>
      <w:r>
        <w:rPr>
          <w:rFonts w:cs="Arial"/>
          <w:bCs/>
        </w:rPr>
        <w:t>C</w:t>
      </w:r>
      <w:r w:rsidRPr="00713C21">
        <w:rPr>
          <w:rFonts w:cs="Arial"/>
          <w:bCs/>
        </w:rPr>
        <w:t>ombat the misleading rhetoric coming from HMRC and Central Government</w:t>
      </w:r>
    </w:p>
    <w:p w:rsidR="00713C21" w:rsidRDefault="00713C21" w:rsidP="00713C21">
      <w:pPr>
        <w:pStyle w:val="ListParagraph"/>
        <w:numPr>
          <w:ilvl w:val="0"/>
          <w:numId w:val="15"/>
        </w:numPr>
        <w:rPr>
          <w:rFonts w:cs="Arial"/>
          <w:bCs/>
        </w:rPr>
      </w:pPr>
      <w:r>
        <w:rPr>
          <w:rFonts w:cs="Arial"/>
          <w:bCs/>
        </w:rPr>
        <w:t xml:space="preserve">Ensure MPs are properly informed with </w:t>
      </w:r>
      <w:r w:rsidRPr="00713C21">
        <w:rPr>
          <w:rFonts w:cs="Arial"/>
          <w:bCs/>
          <w:u w:val="single"/>
        </w:rPr>
        <w:t>all the facts</w:t>
      </w:r>
      <w:r>
        <w:rPr>
          <w:rFonts w:cs="Arial"/>
          <w:bCs/>
        </w:rPr>
        <w:t>.</w:t>
      </w:r>
      <w:r w:rsidRPr="00713C21">
        <w:rPr>
          <w:rFonts w:cs="Arial"/>
          <w:bCs/>
        </w:rPr>
        <w:t xml:space="preserve"> </w:t>
      </w:r>
    </w:p>
    <w:p w:rsidR="00713C21" w:rsidRDefault="00713C21" w:rsidP="00713C21">
      <w:pPr>
        <w:pStyle w:val="ListParagraph"/>
        <w:numPr>
          <w:ilvl w:val="0"/>
          <w:numId w:val="15"/>
        </w:numPr>
        <w:rPr>
          <w:rFonts w:cs="Arial"/>
          <w:bCs/>
        </w:rPr>
      </w:pPr>
      <w:r>
        <w:rPr>
          <w:rFonts w:cs="Arial"/>
          <w:bCs/>
        </w:rPr>
        <w:t xml:space="preserve">Ensure MPs are not hook winked by </w:t>
      </w:r>
      <w:r w:rsidR="003674F3">
        <w:rPr>
          <w:rFonts w:cs="Arial"/>
          <w:bCs/>
        </w:rPr>
        <w:t xml:space="preserve">misdirection </w:t>
      </w:r>
      <w:r>
        <w:rPr>
          <w:rFonts w:cs="Arial"/>
          <w:bCs/>
        </w:rPr>
        <w:t>and mistruth.</w:t>
      </w:r>
    </w:p>
    <w:p w:rsidR="00713C21" w:rsidRDefault="00713C21" w:rsidP="00713C21">
      <w:pPr>
        <w:pStyle w:val="ListParagraph"/>
        <w:numPr>
          <w:ilvl w:val="0"/>
          <w:numId w:val="15"/>
        </w:numPr>
        <w:rPr>
          <w:rFonts w:cs="Arial"/>
          <w:bCs/>
        </w:rPr>
      </w:pPr>
      <w:r>
        <w:rPr>
          <w:rFonts w:cs="Arial"/>
          <w:bCs/>
        </w:rPr>
        <w:t>Make MPs aware of the serious issues at play.</w:t>
      </w:r>
    </w:p>
    <w:p w:rsidR="00713C21" w:rsidRDefault="00713C21" w:rsidP="00713C21">
      <w:pPr>
        <w:rPr>
          <w:rFonts w:cs="Arial"/>
          <w:b/>
          <w:bCs/>
        </w:rPr>
      </w:pPr>
    </w:p>
    <w:p w:rsidR="00713C21" w:rsidRDefault="00713C21" w:rsidP="006F651C">
      <w:pPr>
        <w:rPr>
          <w:rFonts w:cs="Arial"/>
          <w:bCs/>
        </w:rPr>
      </w:pPr>
      <w:r>
        <w:rPr>
          <w:rFonts w:cs="Arial"/>
          <w:bCs/>
        </w:rPr>
        <w:t xml:space="preserve">We are also very much aware that there is false self-employment in the market, where people are working as </w:t>
      </w:r>
      <w:r w:rsidR="003674F3">
        <w:rPr>
          <w:rFonts w:cs="Arial"/>
          <w:bCs/>
        </w:rPr>
        <w:t>self-employed</w:t>
      </w:r>
      <w:r>
        <w:rPr>
          <w:rFonts w:cs="Arial"/>
          <w:bCs/>
        </w:rPr>
        <w:t xml:space="preserve">, but denied employment rights. We also believe that the off-payroll </w:t>
      </w:r>
      <w:r w:rsidR="00FC5BDD">
        <w:rPr>
          <w:rFonts w:cs="Arial"/>
          <w:bCs/>
        </w:rPr>
        <w:t>tax</w:t>
      </w:r>
      <w:r>
        <w:rPr>
          <w:rFonts w:cs="Arial"/>
          <w:bCs/>
        </w:rPr>
        <w:t xml:space="preserve">, which </w:t>
      </w:r>
      <w:r w:rsidR="00AB497E">
        <w:rPr>
          <w:rFonts w:cs="Arial"/>
          <w:bCs/>
        </w:rPr>
        <w:t xml:space="preserve">classifies a </w:t>
      </w:r>
      <w:r>
        <w:rPr>
          <w:rFonts w:cs="Arial"/>
          <w:bCs/>
        </w:rPr>
        <w:t xml:space="preserve">self-employed </w:t>
      </w:r>
      <w:r w:rsidR="00AB497E">
        <w:rPr>
          <w:rFonts w:cs="Arial"/>
          <w:bCs/>
        </w:rPr>
        <w:t xml:space="preserve">person as </w:t>
      </w:r>
      <w:r>
        <w:rPr>
          <w:rFonts w:cs="Arial"/>
          <w:bCs/>
        </w:rPr>
        <w:t>an employee</w:t>
      </w:r>
      <w:r w:rsidR="00AB497E">
        <w:rPr>
          <w:rFonts w:cs="Arial"/>
          <w:bCs/>
        </w:rPr>
        <w:t xml:space="preserve">, taxes them as an employee, </w:t>
      </w:r>
      <w:r>
        <w:rPr>
          <w:rFonts w:cs="Arial"/>
          <w:bCs/>
        </w:rPr>
        <w:t xml:space="preserve">but </w:t>
      </w:r>
      <w:r w:rsidR="00AB497E">
        <w:rPr>
          <w:rFonts w:cs="Arial"/>
          <w:bCs/>
        </w:rPr>
        <w:t xml:space="preserve">denies them employment </w:t>
      </w:r>
      <w:r>
        <w:rPr>
          <w:rFonts w:cs="Arial"/>
          <w:bCs/>
        </w:rPr>
        <w:t>rights further exacerbates the problem with false employment and is diametrically</w:t>
      </w:r>
      <w:r w:rsidR="003674F3">
        <w:rPr>
          <w:rFonts w:cs="Arial"/>
          <w:bCs/>
        </w:rPr>
        <w:t xml:space="preserve"> opposed to the Governments Good Work P</w:t>
      </w:r>
      <w:r>
        <w:rPr>
          <w:rFonts w:cs="Arial"/>
          <w:bCs/>
        </w:rPr>
        <w:t>lan.</w:t>
      </w:r>
    </w:p>
    <w:p w:rsidR="00713C21" w:rsidRDefault="00713C21" w:rsidP="006F651C">
      <w:pPr>
        <w:rPr>
          <w:rFonts w:cs="Arial"/>
          <w:bCs/>
        </w:rPr>
      </w:pPr>
    </w:p>
    <w:p w:rsidR="00AB497E" w:rsidRDefault="00713C21" w:rsidP="006F651C">
      <w:pPr>
        <w:rPr>
          <w:rFonts w:cs="Arial"/>
          <w:bCs/>
        </w:rPr>
      </w:pPr>
      <w:r>
        <w:rPr>
          <w:rFonts w:cs="Arial"/>
          <w:bCs/>
        </w:rPr>
        <w:t xml:space="preserve">We believe that if the reforms are rolled out into the private sector then it will harm business, harm business growth, lower productivity, fuel non-compliance and also harm the most vulnerable workers in society by enabling </w:t>
      </w:r>
      <w:r w:rsidR="003674F3">
        <w:rPr>
          <w:rFonts w:cs="Arial"/>
          <w:bCs/>
        </w:rPr>
        <w:t xml:space="preserve">firms </w:t>
      </w:r>
      <w:r>
        <w:rPr>
          <w:rFonts w:cs="Arial"/>
          <w:bCs/>
        </w:rPr>
        <w:t xml:space="preserve">to push more workers into false self-employment, </w:t>
      </w:r>
      <w:r w:rsidR="003674F3">
        <w:rPr>
          <w:rFonts w:cs="Arial"/>
          <w:bCs/>
        </w:rPr>
        <w:t>whilst</w:t>
      </w:r>
      <w:r>
        <w:rPr>
          <w:rFonts w:cs="Arial"/>
          <w:bCs/>
        </w:rPr>
        <w:t xml:space="preserve"> circumventing their responsibilities to give them </w:t>
      </w:r>
      <w:r w:rsidR="003674F3">
        <w:rPr>
          <w:rFonts w:cs="Arial"/>
          <w:bCs/>
        </w:rPr>
        <w:t xml:space="preserve">employment </w:t>
      </w:r>
      <w:r>
        <w:rPr>
          <w:rFonts w:cs="Arial"/>
          <w:bCs/>
        </w:rPr>
        <w:t>rights.</w:t>
      </w:r>
      <w:r w:rsidR="003674F3">
        <w:rPr>
          <w:rFonts w:cs="Arial"/>
          <w:bCs/>
        </w:rPr>
        <w:t xml:space="preserve"> </w:t>
      </w:r>
    </w:p>
    <w:p w:rsidR="00AB497E" w:rsidRDefault="00AB497E" w:rsidP="006F651C">
      <w:pPr>
        <w:rPr>
          <w:rFonts w:cs="Arial"/>
          <w:bCs/>
        </w:rPr>
      </w:pPr>
    </w:p>
    <w:p w:rsidR="00713C21" w:rsidRDefault="003674F3" w:rsidP="006F651C">
      <w:pPr>
        <w:rPr>
          <w:rFonts w:cs="Arial"/>
          <w:bCs/>
        </w:rPr>
      </w:pPr>
      <w:r>
        <w:rPr>
          <w:rFonts w:cs="Arial"/>
          <w:bCs/>
        </w:rPr>
        <w:t>And, we also don’t think it will raise tax revenues.</w:t>
      </w:r>
    </w:p>
    <w:p w:rsidR="00AB497E" w:rsidRDefault="00AB497E" w:rsidP="006F651C">
      <w:pPr>
        <w:rPr>
          <w:rFonts w:cs="Arial"/>
          <w:bCs/>
        </w:rPr>
      </w:pPr>
    </w:p>
    <w:p w:rsidR="00AB497E" w:rsidRDefault="00AB497E" w:rsidP="006F651C">
      <w:pPr>
        <w:rPr>
          <w:rFonts w:cs="Arial"/>
          <w:bCs/>
        </w:rPr>
      </w:pPr>
      <w:r>
        <w:rPr>
          <w:rFonts w:cs="Arial"/>
          <w:bCs/>
        </w:rPr>
        <w:t xml:space="preserve">Evidence indicates, not surprisingly, that individuals who make the move from permanent employment </w:t>
      </w:r>
      <w:r w:rsidR="00D90E31">
        <w:rPr>
          <w:rFonts w:cs="Arial"/>
          <w:bCs/>
        </w:rPr>
        <w:t xml:space="preserve">to freelancing </w:t>
      </w:r>
      <w:r>
        <w:rPr>
          <w:rFonts w:cs="Arial"/>
          <w:bCs/>
        </w:rPr>
        <w:t xml:space="preserve">charge a “freelancer premium” above that earned by salaried employees in full time work, and consequently generate more taxes than if they were in permanent employment. </w:t>
      </w:r>
    </w:p>
    <w:p w:rsidR="00AB497E" w:rsidRDefault="00AB497E" w:rsidP="006F651C">
      <w:pPr>
        <w:rPr>
          <w:rFonts w:cs="Arial"/>
          <w:bCs/>
        </w:rPr>
      </w:pPr>
    </w:p>
    <w:p w:rsidR="00AB497E" w:rsidRDefault="00AB497E" w:rsidP="006F651C">
      <w:pPr>
        <w:rPr>
          <w:rFonts w:cs="Arial"/>
          <w:bCs/>
        </w:rPr>
      </w:pPr>
      <w:r>
        <w:rPr>
          <w:rFonts w:cs="Arial"/>
          <w:bCs/>
        </w:rPr>
        <w:t>HMRC however, in all their examples, consider the “freelancer premium” to be zero, which demonstrates that IR35 is an ideologically driven policy based on a flawed assumption, rather  than evidence based policy, based on empirical evidence.</w:t>
      </w:r>
    </w:p>
    <w:p w:rsidR="00AB497E" w:rsidRPr="00713C21" w:rsidRDefault="00AB497E" w:rsidP="006F651C">
      <w:pPr>
        <w:rPr>
          <w:rFonts w:cs="Arial"/>
          <w:bCs/>
        </w:rPr>
      </w:pPr>
    </w:p>
    <w:p w:rsidR="00713C21" w:rsidRDefault="00713C21" w:rsidP="006F651C">
      <w:pPr>
        <w:rPr>
          <w:rFonts w:cs="Arial"/>
          <w:b/>
          <w:bCs/>
        </w:rPr>
      </w:pPr>
    </w:p>
    <w:p w:rsidR="00F66628" w:rsidRDefault="00F66628" w:rsidP="006F651C">
      <w:pPr>
        <w:rPr>
          <w:rFonts w:cs="Arial"/>
          <w:b/>
          <w:bCs/>
        </w:rPr>
      </w:pPr>
      <w:r>
        <w:rPr>
          <w:rFonts w:cs="Arial"/>
          <w:b/>
          <w:bCs/>
        </w:rPr>
        <w:t xml:space="preserve">Lobbying Your MP – </w:t>
      </w:r>
      <w:r w:rsidR="008A69A7">
        <w:rPr>
          <w:rFonts w:cs="Arial"/>
          <w:b/>
          <w:bCs/>
        </w:rPr>
        <w:t>The next step</w:t>
      </w:r>
    </w:p>
    <w:p w:rsidR="00F66628" w:rsidRDefault="00F66628" w:rsidP="006F651C">
      <w:pPr>
        <w:rPr>
          <w:rFonts w:cs="Arial"/>
          <w:b/>
          <w:bCs/>
        </w:rPr>
      </w:pPr>
    </w:p>
    <w:p w:rsidR="008A69A7" w:rsidRDefault="008A69A7" w:rsidP="006F651C">
      <w:pPr>
        <w:rPr>
          <w:rFonts w:cs="Arial"/>
          <w:bCs/>
        </w:rPr>
      </w:pPr>
      <w:r>
        <w:rPr>
          <w:rFonts w:cs="Arial"/>
          <w:bCs/>
        </w:rPr>
        <w:t>ONE MORE LETTER – GET A MEETING</w:t>
      </w:r>
    </w:p>
    <w:p w:rsidR="008A69A7" w:rsidRDefault="008A69A7" w:rsidP="006F651C">
      <w:pPr>
        <w:rPr>
          <w:rFonts w:cs="Arial"/>
          <w:bCs/>
        </w:rPr>
      </w:pPr>
    </w:p>
    <w:p w:rsidR="00577D8C" w:rsidRDefault="008A69A7" w:rsidP="006F651C">
      <w:pPr>
        <w:rPr>
          <w:rFonts w:cs="Arial"/>
          <w:bCs/>
        </w:rPr>
      </w:pPr>
      <w:r>
        <w:rPr>
          <w:rFonts w:cs="Arial"/>
          <w:bCs/>
        </w:rPr>
        <w:t xml:space="preserve">The </w:t>
      </w:r>
      <w:r w:rsidR="00577D8C">
        <w:rPr>
          <w:rFonts w:cs="Arial"/>
          <w:bCs/>
        </w:rPr>
        <w:t xml:space="preserve">widespread </w:t>
      </w:r>
      <w:r>
        <w:rPr>
          <w:rFonts w:cs="Arial"/>
          <w:bCs/>
        </w:rPr>
        <w:t xml:space="preserve">letter tennis with the Treasury </w:t>
      </w:r>
      <w:r w:rsidR="00577D8C">
        <w:rPr>
          <w:rFonts w:cs="Arial"/>
          <w:bCs/>
        </w:rPr>
        <w:t>has reached its conclusion. This has been partly successful and you have managed to combat much of their misleading and biased rhetoric, in many cases neutering some of their unsubstantiated claims. This has all served to better inform</w:t>
      </w:r>
      <w:r w:rsidR="00D90E31">
        <w:rPr>
          <w:rFonts w:cs="Arial"/>
          <w:bCs/>
        </w:rPr>
        <w:t xml:space="preserve"> the campaign of Governments arguments, and educate some MPs – those that have bothered to read the details – many haven’t though, hence meetings are the next step</w:t>
      </w:r>
      <w:r w:rsidR="00577D8C">
        <w:rPr>
          <w:rFonts w:cs="Arial"/>
          <w:bCs/>
        </w:rPr>
        <w:t>.</w:t>
      </w:r>
    </w:p>
    <w:p w:rsidR="00577D8C" w:rsidRDefault="00577D8C" w:rsidP="006F651C">
      <w:pPr>
        <w:rPr>
          <w:rFonts w:cs="Arial"/>
          <w:bCs/>
        </w:rPr>
      </w:pPr>
    </w:p>
    <w:p w:rsidR="008A69A7" w:rsidRDefault="00577D8C" w:rsidP="006F651C">
      <w:pPr>
        <w:rPr>
          <w:rFonts w:cs="Arial"/>
          <w:bCs/>
        </w:rPr>
      </w:pPr>
      <w:r>
        <w:rPr>
          <w:rFonts w:cs="Arial"/>
          <w:bCs/>
        </w:rPr>
        <w:t xml:space="preserve">NEXT ACTION: </w:t>
      </w:r>
      <w:r w:rsidR="008A69A7">
        <w:rPr>
          <w:rFonts w:cs="Arial"/>
          <w:bCs/>
        </w:rPr>
        <w:t>You need to get to a meeting with your MP, and target early September 2018</w:t>
      </w:r>
      <w:r w:rsidR="00D90E31">
        <w:rPr>
          <w:rFonts w:cs="Arial"/>
          <w:bCs/>
        </w:rPr>
        <w:t xml:space="preserve"> or at the latest October 2018</w:t>
      </w:r>
      <w:r w:rsidR="008A69A7">
        <w:rPr>
          <w:rFonts w:cs="Arial"/>
          <w:bCs/>
        </w:rPr>
        <w:t>.</w:t>
      </w:r>
    </w:p>
    <w:p w:rsidR="008A69A7" w:rsidRDefault="008A69A7" w:rsidP="006F651C">
      <w:pPr>
        <w:rPr>
          <w:rFonts w:cs="Arial"/>
          <w:bCs/>
        </w:rPr>
      </w:pPr>
    </w:p>
    <w:p w:rsidR="00577D8C" w:rsidRDefault="00577D8C" w:rsidP="00577D8C">
      <w:pPr>
        <w:rPr>
          <w:rFonts w:cs="Arial"/>
          <w:bCs/>
        </w:rPr>
      </w:pPr>
      <w:r>
        <w:rPr>
          <w:rFonts w:cs="Arial"/>
          <w:bCs/>
        </w:rPr>
        <w:t>Your MP will not need to defer to the Treasury or HMRC, and neither should you let them wriggle out of a meeting with you.</w:t>
      </w:r>
    </w:p>
    <w:p w:rsidR="00577D8C" w:rsidRDefault="00577D8C" w:rsidP="006F651C">
      <w:pPr>
        <w:rPr>
          <w:rFonts w:cs="Arial"/>
          <w:bCs/>
        </w:rPr>
      </w:pPr>
    </w:p>
    <w:p w:rsidR="00577D8C" w:rsidRDefault="00577D8C" w:rsidP="006F651C">
      <w:pPr>
        <w:rPr>
          <w:rFonts w:cs="Arial"/>
          <w:bCs/>
        </w:rPr>
      </w:pPr>
      <w:r>
        <w:rPr>
          <w:rFonts w:cs="Arial"/>
          <w:bCs/>
        </w:rPr>
        <w:t xml:space="preserve">You will then sit down with your MP and explain the issues in an easy and concise form. This topic isn’t difficult to comprehend and explain to MPs. </w:t>
      </w:r>
    </w:p>
    <w:p w:rsidR="008A69A7" w:rsidRDefault="008A69A7" w:rsidP="006F651C">
      <w:pPr>
        <w:rPr>
          <w:rFonts w:cs="Arial"/>
          <w:bCs/>
        </w:rPr>
      </w:pPr>
    </w:p>
    <w:p w:rsidR="008A69A7" w:rsidRDefault="008A69A7" w:rsidP="006F651C">
      <w:pPr>
        <w:rPr>
          <w:rFonts w:cs="Arial"/>
          <w:bCs/>
        </w:rPr>
      </w:pPr>
      <w:r>
        <w:rPr>
          <w:rFonts w:cs="Arial"/>
          <w:bCs/>
        </w:rPr>
        <w:t xml:space="preserve">We at ContractorCalculator will give you a fact pack to take with you. This will contain all the facts in easily digestible form for your MP. Your MP is </w:t>
      </w:r>
      <w:r w:rsidR="006E2E06">
        <w:rPr>
          <w:rFonts w:cs="Arial"/>
          <w:bCs/>
        </w:rPr>
        <w:t>well educated</w:t>
      </w:r>
      <w:r>
        <w:rPr>
          <w:rFonts w:cs="Arial"/>
          <w:bCs/>
        </w:rPr>
        <w:t xml:space="preserve"> – and the arguments are not difficult for them to understand.</w:t>
      </w:r>
    </w:p>
    <w:p w:rsidR="008A69A7" w:rsidRDefault="008A69A7" w:rsidP="006F651C">
      <w:pPr>
        <w:rPr>
          <w:rFonts w:cs="Arial"/>
          <w:bCs/>
        </w:rPr>
      </w:pPr>
    </w:p>
    <w:p w:rsidR="008A69A7" w:rsidRDefault="008A69A7" w:rsidP="006F651C">
      <w:pPr>
        <w:rPr>
          <w:rFonts w:cs="Arial"/>
          <w:bCs/>
        </w:rPr>
      </w:pPr>
      <w:r>
        <w:rPr>
          <w:rFonts w:cs="Arial"/>
          <w:bCs/>
        </w:rPr>
        <w:t>All you are asking is for them to understand the facts and the impact on you and their constituents</w:t>
      </w:r>
      <w:r w:rsidR="006E2E06">
        <w:rPr>
          <w:rFonts w:cs="Arial"/>
          <w:bCs/>
        </w:rPr>
        <w:t xml:space="preserve"> should this new off-payroll tax get extended to the private sector.</w:t>
      </w:r>
    </w:p>
    <w:p w:rsidR="00F66628" w:rsidRDefault="00F66628" w:rsidP="006F651C">
      <w:pPr>
        <w:rPr>
          <w:rFonts w:cs="Arial"/>
          <w:bCs/>
        </w:rPr>
      </w:pPr>
    </w:p>
    <w:p w:rsidR="008A69A7" w:rsidRDefault="008A69A7" w:rsidP="006F651C">
      <w:pPr>
        <w:rPr>
          <w:rFonts w:cs="Arial"/>
          <w:bCs/>
        </w:rPr>
      </w:pPr>
      <w:r>
        <w:rPr>
          <w:rFonts w:cs="Arial"/>
          <w:bCs/>
        </w:rPr>
        <w:t xml:space="preserve">This </w:t>
      </w:r>
      <w:r w:rsidR="006E2E06">
        <w:rPr>
          <w:rFonts w:cs="Arial"/>
          <w:bCs/>
        </w:rPr>
        <w:t xml:space="preserve">activity is </w:t>
      </w:r>
      <w:r>
        <w:rPr>
          <w:rFonts w:cs="Arial"/>
          <w:bCs/>
        </w:rPr>
        <w:t xml:space="preserve">about </w:t>
      </w:r>
      <w:r w:rsidR="006E2E06">
        <w:rPr>
          <w:rFonts w:cs="Arial"/>
          <w:bCs/>
        </w:rPr>
        <w:t xml:space="preserve">you </w:t>
      </w:r>
      <w:r>
        <w:rPr>
          <w:rFonts w:cs="Arial"/>
          <w:bCs/>
        </w:rPr>
        <w:t xml:space="preserve">holding </w:t>
      </w:r>
      <w:r w:rsidR="006E2E06">
        <w:rPr>
          <w:rFonts w:cs="Arial"/>
          <w:bCs/>
        </w:rPr>
        <w:t xml:space="preserve">your </w:t>
      </w:r>
      <w:r>
        <w:rPr>
          <w:rFonts w:cs="Arial"/>
          <w:bCs/>
        </w:rPr>
        <w:t>Government to account and exercising your democratic right</w:t>
      </w:r>
      <w:r w:rsidR="006E2E06">
        <w:rPr>
          <w:rFonts w:cs="Arial"/>
          <w:bCs/>
        </w:rPr>
        <w:t xml:space="preserve"> to have your views heard</w:t>
      </w:r>
      <w:r>
        <w:rPr>
          <w:rFonts w:cs="Arial"/>
          <w:bCs/>
        </w:rPr>
        <w:t>.</w:t>
      </w:r>
    </w:p>
    <w:p w:rsidR="008A69A7" w:rsidRDefault="008A69A7" w:rsidP="006F651C">
      <w:pPr>
        <w:rPr>
          <w:rFonts w:cs="Arial"/>
          <w:bCs/>
        </w:rPr>
      </w:pPr>
    </w:p>
    <w:p w:rsidR="00F66628" w:rsidRDefault="008A69A7" w:rsidP="006F651C">
      <w:pPr>
        <w:rPr>
          <w:rFonts w:cs="Arial"/>
          <w:bCs/>
        </w:rPr>
      </w:pPr>
      <w:r>
        <w:rPr>
          <w:rFonts w:cs="Arial"/>
          <w:bCs/>
        </w:rPr>
        <w:t>Please tell us how you get on. We love to hear the feedback, both good and bad, and we can use it to help others in their campaigning.</w:t>
      </w:r>
    </w:p>
    <w:p w:rsidR="008A69A7" w:rsidRDefault="008A69A7" w:rsidP="006F651C">
      <w:pPr>
        <w:rPr>
          <w:rFonts w:cs="Arial"/>
          <w:bCs/>
        </w:rPr>
      </w:pPr>
    </w:p>
    <w:p w:rsidR="00F66628" w:rsidRDefault="008A69A7" w:rsidP="006F651C">
      <w:pPr>
        <w:rPr>
          <w:rFonts w:cs="Arial"/>
          <w:bCs/>
        </w:rPr>
      </w:pPr>
      <w:r>
        <w:t xml:space="preserve">Email </w:t>
      </w:r>
      <w:hyperlink r:id="rId14" w:history="1">
        <w:r w:rsidR="00F66628" w:rsidRPr="00B6200F">
          <w:rPr>
            <w:rStyle w:val="Hyperlink"/>
            <w:rFonts w:cs="Arial"/>
            <w:bCs/>
          </w:rPr>
          <w:t>info@contractorcalculator.co.uk</w:t>
        </w:r>
      </w:hyperlink>
      <w:r w:rsidR="00F66628">
        <w:rPr>
          <w:rFonts w:cs="Arial"/>
          <w:bCs/>
        </w:rPr>
        <w:t xml:space="preserve"> or contact Dave Chaplin on LinkedIn.</w:t>
      </w:r>
    </w:p>
    <w:p w:rsidR="00F66628" w:rsidRDefault="00F66628" w:rsidP="006F651C">
      <w:pPr>
        <w:rPr>
          <w:rFonts w:cs="Arial"/>
          <w:bCs/>
        </w:rPr>
      </w:pPr>
    </w:p>
    <w:p w:rsidR="00F66628" w:rsidRPr="00F66628" w:rsidRDefault="00F66628" w:rsidP="006F651C">
      <w:pPr>
        <w:rPr>
          <w:rFonts w:cs="Arial"/>
          <w:b/>
          <w:bCs/>
        </w:rPr>
      </w:pPr>
      <w:r w:rsidRPr="00F66628">
        <w:rPr>
          <w:rFonts w:cs="Arial"/>
          <w:b/>
          <w:bCs/>
        </w:rPr>
        <w:t xml:space="preserve">How to find </w:t>
      </w:r>
      <w:r>
        <w:rPr>
          <w:rFonts w:cs="Arial"/>
          <w:b/>
          <w:bCs/>
        </w:rPr>
        <w:t xml:space="preserve">and contact </w:t>
      </w:r>
      <w:r w:rsidRPr="00F66628">
        <w:rPr>
          <w:rFonts w:cs="Arial"/>
          <w:b/>
          <w:bCs/>
        </w:rPr>
        <w:t>your MP</w:t>
      </w:r>
    </w:p>
    <w:p w:rsidR="00F66628" w:rsidRDefault="00F66628" w:rsidP="006F651C">
      <w:pPr>
        <w:rPr>
          <w:rFonts w:cs="Arial"/>
          <w:bCs/>
        </w:rPr>
      </w:pPr>
    </w:p>
    <w:p w:rsidR="00F66628" w:rsidRPr="00F66628" w:rsidRDefault="00F66628" w:rsidP="00F66628">
      <w:pPr>
        <w:pStyle w:val="NormalWeb"/>
        <w:spacing w:before="0" w:beforeAutospacing="0"/>
        <w:rPr>
          <w:rFonts w:cs="Arial"/>
          <w:bCs/>
          <w:lang w:val="en-US" w:eastAsia="en-US"/>
        </w:rPr>
      </w:pPr>
      <w:r w:rsidRPr="00F66628">
        <w:rPr>
          <w:rFonts w:cs="Arial"/>
          <w:bCs/>
          <w:lang w:val="en-US" w:eastAsia="en-US"/>
        </w:rPr>
        <w:t>To find your MP use the Parliament service:</w:t>
      </w:r>
    </w:p>
    <w:p w:rsidR="00F66628" w:rsidRDefault="005F51A4" w:rsidP="00F66628">
      <w:pPr>
        <w:pStyle w:val="NormalWeb"/>
        <w:spacing w:before="0" w:beforeAutospacing="0"/>
        <w:rPr>
          <w:rFonts w:ascii="Roboto" w:hAnsi="Roboto"/>
          <w:color w:val="202121"/>
          <w:sz w:val="25"/>
          <w:szCs w:val="25"/>
        </w:rPr>
      </w:pPr>
      <w:hyperlink r:id="rId15" w:history="1">
        <w:r w:rsidR="00F66628">
          <w:rPr>
            <w:rStyle w:val="Hyperlink"/>
            <w:rFonts w:ascii="Roboto" w:hAnsi="Roboto"/>
            <w:color w:val="4697C0"/>
            <w:sz w:val="25"/>
            <w:szCs w:val="25"/>
          </w:rPr>
          <w:t>Search for your MP – click here</w:t>
        </w:r>
      </w:hyperlink>
    </w:p>
    <w:p w:rsidR="00F66628" w:rsidRPr="00F66628" w:rsidRDefault="00F66628" w:rsidP="00F66628">
      <w:pPr>
        <w:pStyle w:val="NormalWeb"/>
        <w:spacing w:before="0" w:beforeAutospacing="0"/>
        <w:rPr>
          <w:rFonts w:cs="Arial"/>
          <w:bCs/>
          <w:lang w:val="en-US" w:eastAsia="en-US"/>
        </w:rPr>
      </w:pPr>
      <w:r w:rsidRPr="00F66628">
        <w:rPr>
          <w:rFonts w:cs="Arial"/>
          <w:bCs/>
          <w:lang w:val="en-US" w:eastAsia="en-US"/>
        </w:rPr>
        <w:t>Enter your postcode, find your MP and their email address.</w:t>
      </w:r>
    </w:p>
    <w:p w:rsidR="00F66628" w:rsidRPr="00F66628" w:rsidRDefault="00F66628" w:rsidP="00F66628">
      <w:pPr>
        <w:pStyle w:val="NormalWeb"/>
        <w:spacing w:before="0" w:beforeAutospacing="0"/>
        <w:rPr>
          <w:rFonts w:cs="Arial"/>
          <w:bCs/>
          <w:lang w:val="en-US" w:eastAsia="en-US"/>
        </w:rPr>
      </w:pPr>
      <w:r w:rsidRPr="00F66628">
        <w:rPr>
          <w:rFonts w:cs="Arial"/>
          <w:bCs/>
          <w:lang w:val="en-US" w:eastAsia="en-US"/>
        </w:rPr>
        <w:lastRenderedPageBreak/>
        <w:t>If you can add some of your own words and experiences it will strengthen your arguments. They are more likely to take note if they understand the damages of these reforms and how it affects their constituents</w:t>
      </w:r>
      <w:r>
        <w:rPr>
          <w:rFonts w:cs="Arial"/>
          <w:bCs/>
          <w:lang w:val="en-US" w:eastAsia="en-US"/>
        </w:rPr>
        <w:t xml:space="preserve"> directly</w:t>
      </w:r>
      <w:r w:rsidRPr="00F66628">
        <w:rPr>
          <w:rFonts w:cs="Arial"/>
          <w:bCs/>
          <w:lang w:val="en-US" w:eastAsia="en-US"/>
        </w:rPr>
        <w:t>.</w:t>
      </w:r>
    </w:p>
    <w:p w:rsidR="00FA75FC" w:rsidRPr="00FA75FC" w:rsidRDefault="008A69A7" w:rsidP="006F651C">
      <w:pPr>
        <w:rPr>
          <w:rFonts w:cs="Arial"/>
          <w:b/>
          <w:bCs/>
          <w:sz w:val="72"/>
        </w:rPr>
      </w:pPr>
      <w:r>
        <w:rPr>
          <w:rFonts w:cs="Arial"/>
          <w:b/>
          <w:bCs/>
          <w:sz w:val="72"/>
        </w:rPr>
        <w:t>ONE MORE</w:t>
      </w:r>
      <w:r w:rsidR="00FA75FC" w:rsidRPr="00FA75FC">
        <w:rPr>
          <w:rFonts w:cs="Arial"/>
          <w:b/>
          <w:bCs/>
          <w:sz w:val="72"/>
        </w:rPr>
        <w:t xml:space="preserve"> LETTER</w:t>
      </w:r>
      <w:r>
        <w:rPr>
          <w:rFonts w:cs="Arial"/>
          <w:b/>
          <w:bCs/>
          <w:sz w:val="72"/>
        </w:rPr>
        <w:t xml:space="preserve"> – ARRANGE A MEETING</w:t>
      </w:r>
    </w:p>
    <w:p w:rsidR="00FA75FC" w:rsidRDefault="00FA75FC" w:rsidP="006F651C">
      <w:pPr>
        <w:rPr>
          <w:rFonts w:cs="Arial"/>
          <w:b/>
          <w:bCs/>
        </w:rPr>
      </w:pPr>
    </w:p>
    <w:p w:rsidR="008D690C" w:rsidRDefault="008D690C">
      <w:pPr>
        <w:rPr>
          <w:rFonts w:cs="Arial"/>
          <w:b/>
          <w:bCs/>
        </w:rPr>
      </w:pPr>
    </w:p>
    <w:p w:rsidR="008D690C" w:rsidRPr="008D690C" w:rsidRDefault="008D690C">
      <w:pPr>
        <w:rPr>
          <w:rFonts w:cs="Arial"/>
          <w:b/>
          <w:bCs/>
          <w:color w:val="FF0000"/>
          <w:sz w:val="44"/>
          <w:u w:val="single"/>
        </w:rPr>
      </w:pPr>
      <w:r w:rsidRPr="008D690C">
        <w:rPr>
          <w:rFonts w:cs="Arial"/>
          <w:b/>
          <w:bCs/>
          <w:color w:val="FF0000"/>
          <w:sz w:val="44"/>
          <w:u w:val="single"/>
        </w:rPr>
        <w:t xml:space="preserve">NOTE: </w:t>
      </w:r>
    </w:p>
    <w:p w:rsidR="008D690C" w:rsidRDefault="008D690C">
      <w:pPr>
        <w:rPr>
          <w:rFonts w:cs="Arial"/>
          <w:b/>
          <w:bCs/>
          <w:color w:val="FF0000"/>
          <w:sz w:val="44"/>
        </w:rPr>
      </w:pPr>
    </w:p>
    <w:p w:rsidR="008D690C" w:rsidRPr="008D690C" w:rsidRDefault="008D690C">
      <w:pPr>
        <w:rPr>
          <w:rFonts w:cs="Arial"/>
          <w:b/>
          <w:bCs/>
          <w:color w:val="FF0000"/>
          <w:sz w:val="44"/>
        </w:rPr>
      </w:pPr>
      <w:r w:rsidRPr="008D690C">
        <w:rPr>
          <w:rFonts w:cs="Arial"/>
          <w:b/>
          <w:bCs/>
          <w:color w:val="FF0000"/>
          <w:sz w:val="44"/>
        </w:rPr>
        <w:t>Before the meeting, please email ContractorCalculator and request a copy of their 32-page Fact Pack for you to take to the meeting with your MP.</w:t>
      </w:r>
      <w:r>
        <w:rPr>
          <w:rFonts w:cs="Arial"/>
          <w:b/>
          <w:bCs/>
          <w:color w:val="FF0000"/>
          <w:sz w:val="44"/>
        </w:rPr>
        <w:t xml:space="preserve"> This has everything you need.</w:t>
      </w:r>
      <w:bookmarkStart w:id="0" w:name="_GoBack"/>
      <w:bookmarkEnd w:id="0"/>
    </w:p>
    <w:p w:rsidR="008D690C" w:rsidRDefault="008D690C">
      <w:pPr>
        <w:rPr>
          <w:rFonts w:cs="Arial"/>
          <w:b/>
          <w:bCs/>
        </w:rPr>
      </w:pPr>
    </w:p>
    <w:p w:rsidR="000411A9" w:rsidRDefault="008D690C">
      <w:pPr>
        <w:rPr>
          <w:rFonts w:cs="Arial"/>
          <w:b/>
          <w:bCs/>
        </w:rPr>
      </w:pPr>
      <w:r>
        <w:t xml:space="preserve">Email </w:t>
      </w:r>
      <w:hyperlink r:id="rId16" w:history="1">
        <w:r w:rsidRPr="00B6200F">
          <w:rPr>
            <w:rStyle w:val="Hyperlink"/>
            <w:rFonts w:cs="Arial"/>
            <w:bCs/>
          </w:rPr>
          <w:t>info@contractorcalculator.co.uk</w:t>
        </w:r>
      </w:hyperlink>
      <w:r>
        <w:rPr>
          <w:rFonts w:cs="Arial"/>
          <w:b/>
          <w:bCs/>
        </w:rPr>
        <w:t xml:space="preserve"> </w:t>
      </w:r>
      <w:r w:rsidR="000411A9">
        <w:rPr>
          <w:rFonts w:cs="Arial"/>
          <w:b/>
          <w:bCs/>
        </w:rPr>
        <w:br w:type="page"/>
      </w:r>
    </w:p>
    <w:p w:rsidR="006F651C" w:rsidRPr="00E95F2A" w:rsidRDefault="006852DC" w:rsidP="006F651C">
      <w:pPr>
        <w:rPr>
          <w:rFonts w:cs="Arial"/>
          <w:b/>
          <w:bCs/>
        </w:rPr>
      </w:pPr>
      <w:r>
        <w:rPr>
          <w:rFonts w:cs="Arial"/>
          <w:b/>
          <w:bCs/>
        </w:rPr>
        <w:lastRenderedPageBreak/>
        <w:t>Letter Template –</w:t>
      </w:r>
      <w:r w:rsidR="008A69A7">
        <w:rPr>
          <w:rFonts w:cs="Arial"/>
          <w:b/>
          <w:bCs/>
        </w:rPr>
        <w:t>Get a meeting</w:t>
      </w:r>
    </w:p>
    <w:p w:rsidR="006852DC" w:rsidRPr="006852DC" w:rsidRDefault="006852DC" w:rsidP="006852DC">
      <w:pPr>
        <w:spacing w:before="240"/>
        <w:rPr>
          <w:rFonts w:cs="Arial"/>
        </w:rPr>
      </w:pPr>
      <w:r w:rsidRPr="006852DC">
        <w:rPr>
          <w:rFonts w:cs="Arial"/>
        </w:rPr>
        <w:t>Dear [local MP],</w:t>
      </w:r>
    </w:p>
    <w:p w:rsidR="0072723D" w:rsidRDefault="0072723D" w:rsidP="0072723D">
      <w:pPr>
        <w:spacing w:before="240"/>
        <w:rPr>
          <w:rFonts w:cs="Arial"/>
        </w:rPr>
      </w:pPr>
      <w:r w:rsidRPr="0072723D">
        <w:rPr>
          <w:rFonts w:cs="Arial"/>
          <w:highlight w:val="yellow"/>
        </w:rPr>
        <w:t>[If writing first time]</w:t>
      </w:r>
    </w:p>
    <w:p w:rsidR="005629B8" w:rsidRDefault="0072723D" w:rsidP="0072723D">
      <w:pPr>
        <w:spacing w:before="240"/>
        <w:rPr>
          <w:rFonts w:cs="Arial"/>
          <w:highlight w:val="yellow"/>
        </w:rPr>
      </w:pPr>
      <w:r>
        <w:rPr>
          <w:rFonts w:cs="Arial"/>
        </w:rPr>
        <w:t xml:space="preserve">I am writing to you to request a meeting with you as soon as possible to explore my serious concerns with the </w:t>
      </w:r>
      <w:r>
        <w:rPr>
          <w:rFonts w:cs="Arial"/>
          <w:i/>
        </w:rPr>
        <w:t>O</w:t>
      </w:r>
      <w:r w:rsidRPr="0072723D">
        <w:rPr>
          <w:rFonts w:cs="Arial"/>
          <w:i/>
        </w:rPr>
        <w:t>ff-payroll</w:t>
      </w:r>
      <w:r w:rsidR="004B6D7F">
        <w:rPr>
          <w:rFonts w:cs="Arial"/>
          <w:i/>
        </w:rPr>
        <w:t>(IR35)</w:t>
      </w:r>
      <w:r w:rsidRPr="0072723D">
        <w:rPr>
          <w:rFonts w:cs="Arial"/>
          <w:i/>
        </w:rPr>
        <w:t xml:space="preserve"> tax</w:t>
      </w:r>
      <w:r w:rsidR="00AB497E">
        <w:rPr>
          <w:rFonts w:cs="Arial"/>
          <w:i/>
        </w:rPr>
        <w:t xml:space="preserve"> legislation</w:t>
      </w:r>
      <w:r w:rsidRPr="0072723D">
        <w:rPr>
          <w:rFonts w:cs="Arial"/>
          <w:i/>
        </w:rPr>
        <w:t xml:space="preserve"> </w:t>
      </w:r>
      <w:r>
        <w:rPr>
          <w:rFonts w:cs="Arial"/>
        </w:rPr>
        <w:t xml:space="preserve">in the public sector and how I believe it would dramatically damage UK Plc if it was </w:t>
      </w:r>
      <w:r w:rsidR="006E2E06">
        <w:rPr>
          <w:rFonts w:cs="Arial"/>
        </w:rPr>
        <w:t>extended</w:t>
      </w:r>
      <w:r>
        <w:rPr>
          <w:rFonts w:cs="Arial"/>
        </w:rPr>
        <w:t xml:space="preserve"> </w:t>
      </w:r>
      <w:r w:rsidR="006E2E06">
        <w:rPr>
          <w:rFonts w:cs="Arial"/>
        </w:rPr>
        <w:t>to the private sector, which could be announced in the next Autumn Statement in November.</w:t>
      </w:r>
    </w:p>
    <w:p w:rsidR="0072723D" w:rsidRDefault="0072723D" w:rsidP="0072723D">
      <w:pPr>
        <w:spacing w:before="240"/>
        <w:rPr>
          <w:rFonts w:cs="Arial"/>
        </w:rPr>
      </w:pPr>
      <w:r w:rsidRPr="0072723D">
        <w:rPr>
          <w:rFonts w:cs="Arial"/>
          <w:highlight w:val="yellow"/>
        </w:rPr>
        <w:t>[If you have written before]</w:t>
      </w:r>
    </w:p>
    <w:p w:rsidR="0072723D" w:rsidRDefault="0072723D" w:rsidP="0072723D">
      <w:pPr>
        <w:spacing w:before="240"/>
        <w:rPr>
          <w:rFonts w:cs="Arial"/>
        </w:rPr>
      </w:pPr>
      <w:r>
        <w:rPr>
          <w:rFonts w:cs="Arial"/>
        </w:rPr>
        <w:t xml:space="preserve">I have written to you before regarding my concerns about the considerable damage caused by the </w:t>
      </w:r>
      <w:r>
        <w:rPr>
          <w:rFonts w:cs="Arial"/>
          <w:i/>
        </w:rPr>
        <w:t>O</w:t>
      </w:r>
      <w:r w:rsidRPr="0072723D">
        <w:rPr>
          <w:rFonts w:cs="Arial"/>
          <w:i/>
        </w:rPr>
        <w:t>ff-payroll</w:t>
      </w:r>
      <w:r w:rsidR="004B6D7F">
        <w:rPr>
          <w:rFonts w:cs="Arial"/>
          <w:i/>
        </w:rPr>
        <w:t xml:space="preserve">(IR35) </w:t>
      </w:r>
      <w:r w:rsidRPr="0072723D">
        <w:rPr>
          <w:rFonts w:cs="Arial"/>
          <w:i/>
        </w:rPr>
        <w:t>tax legislation</w:t>
      </w:r>
      <w:r>
        <w:rPr>
          <w:rFonts w:cs="Arial"/>
        </w:rPr>
        <w:t xml:space="preserve"> in the public sector and how I believe it would dramatically damage UK Plc if it was </w:t>
      </w:r>
      <w:r w:rsidR="006E2E06">
        <w:rPr>
          <w:rFonts w:cs="Arial"/>
        </w:rPr>
        <w:t>extended to the private sector, which could be announced in the next Autumn Statement in November.</w:t>
      </w:r>
    </w:p>
    <w:p w:rsidR="003C2015" w:rsidRDefault="004B6D7F" w:rsidP="0072723D">
      <w:pPr>
        <w:spacing w:before="240"/>
        <w:rPr>
          <w:rFonts w:cs="Arial"/>
        </w:rPr>
      </w:pPr>
      <w:r>
        <w:rPr>
          <w:rFonts w:cs="Arial"/>
        </w:rPr>
        <w:t>The Chancellor Philip Hammond is very much aware of the damaging impact of IR35, as he explained to the commons:</w:t>
      </w:r>
    </w:p>
    <w:p w:rsidR="004B6D7F" w:rsidRPr="004B6D7F" w:rsidRDefault="004B6D7F" w:rsidP="004B6D7F">
      <w:pPr>
        <w:spacing w:before="240"/>
        <w:ind w:left="720"/>
        <w:rPr>
          <w:rFonts w:cs="Arial"/>
          <w:i/>
        </w:rPr>
      </w:pPr>
      <w:r w:rsidRPr="004B6D7F">
        <w:rPr>
          <w:rFonts w:cs="Arial"/>
          <w:i/>
        </w:rPr>
        <w:t xml:space="preserve">“One reason why the Government's IR35 initiative has been so damaging and destructive is the fact that it has hit at the most flexible part of the economy.” </w:t>
      </w:r>
    </w:p>
    <w:p w:rsidR="004B6D7F" w:rsidRPr="004B6D7F" w:rsidRDefault="004B6D7F" w:rsidP="004B6D7F">
      <w:pPr>
        <w:spacing w:before="240"/>
        <w:jc w:val="right"/>
        <w:rPr>
          <w:rFonts w:cs="Arial"/>
          <w:sz w:val="20"/>
        </w:rPr>
      </w:pPr>
      <w:r w:rsidRPr="004B6D7F">
        <w:rPr>
          <w:rFonts w:cs="Arial"/>
          <w:sz w:val="20"/>
        </w:rPr>
        <w:t>Philip Hammond, Current Chancellor of the Exchequer, 6th November 2001</w:t>
      </w:r>
    </w:p>
    <w:p w:rsidR="004B6D7F" w:rsidRPr="004B6D7F" w:rsidRDefault="005F51A4" w:rsidP="004B6D7F">
      <w:pPr>
        <w:spacing w:before="240"/>
        <w:jc w:val="right"/>
        <w:rPr>
          <w:rFonts w:cs="Arial"/>
          <w:sz w:val="20"/>
          <w:szCs w:val="20"/>
        </w:rPr>
      </w:pPr>
      <w:hyperlink r:id="rId17" w:history="1">
        <w:r w:rsidR="004B6D7F" w:rsidRPr="004B6D7F">
          <w:rPr>
            <w:rStyle w:val="Hyperlink"/>
            <w:rFonts w:cs="Arial"/>
            <w:sz w:val="20"/>
            <w:szCs w:val="20"/>
          </w:rPr>
          <w:t>https://publications.parliament.uk/pa/cm200102/cmhansrd/vo011106/halltext/11106h01.htm</w:t>
        </w:r>
      </w:hyperlink>
    </w:p>
    <w:p w:rsidR="000411A9" w:rsidRDefault="000411A9" w:rsidP="0072723D">
      <w:pPr>
        <w:spacing w:before="240"/>
        <w:rPr>
          <w:rFonts w:cs="Arial"/>
        </w:rPr>
      </w:pPr>
    </w:p>
    <w:p w:rsidR="0072723D" w:rsidRDefault="0072723D" w:rsidP="0072723D">
      <w:pPr>
        <w:spacing w:before="240"/>
        <w:rPr>
          <w:rFonts w:cs="Arial"/>
        </w:rPr>
      </w:pPr>
      <w:r>
        <w:rPr>
          <w:rFonts w:cs="Arial"/>
        </w:rPr>
        <w:t>The consultation window for these changes ended</w:t>
      </w:r>
      <w:r w:rsidR="00816DC3">
        <w:rPr>
          <w:rFonts w:cs="Arial"/>
        </w:rPr>
        <w:t xml:space="preserve"> on 10</w:t>
      </w:r>
      <w:r w:rsidR="00816DC3" w:rsidRPr="00816DC3">
        <w:rPr>
          <w:rFonts w:cs="Arial"/>
          <w:vertAlign w:val="superscript"/>
        </w:rPr>
        <w:t>th</w:t>
      </w:r>
      <w:r w:rsidR="00816DC3">
        <w:rPr>
          <w:rFonts w:cs="Arial"/>
        </w:rPr>
        <w:t xml:space="preserve"> August 2018</w:t>
      </w:r>
      <w:r>
        <w:rPr>
          <w:rFonts w:cs="Arial"/>
        </w:rPr>
        <w:t>, and I would now like the opportunity of meeting with you to explore my concerns with you face to face.</w:t>
      </w:r>
    </w:p>
    <w:p w:rsidR="0072723D" w:rsidRDefault="0072723D" w:rsidP="0072723D">
      <w:pPr>
        <w:spacing w:before="240"/>
        <w:rPr>
          <w:rFonts w:cs="Arial"/>
        </w:rPr>
      </w:pPr>
      <w:r>
        <w:rPr>
          <w:rFonts w:cs="Arial"/>
        </w:rPr>
        <w:t>There are some key issues to explain, which should take no more than 30 minutes. This is not highly technical by any nature and it will be simple for you to digest and consider, and I welcome any questions you may have so that you can fully understand the key issues and impacts of this new proposed tax on me, your constituents and small and large businesses</w:t>
      </w:r>
      <w:r w:rsidR="005629B8">
        <w:rPr>
          <w:rFonts w:cs="Arial"/>
        </w:rPr>
        <w:t xml:space="preserve"> across the country</w:t>
      </w:r>
      <w:r>
        <w:rPr>
          <w:rFonts w:cs="Arial"/>
        </w:rPr>
        <w:t>.</w:t>
      </w:r>
    </w:p>
    <w:p w:rsidR="00816DC3" w:rsidRDefault="00816DC3" w:rsidP="0072723D">
      <w:pPr>
        <w:spacing w:before="240"/>
        <w:rPr>
          <w:rFonts w:cs="Arial"/>
        </w:rPr>
      </w:pPr>
      <w:r>
        <w:rPr>
          <w:rFonts w:cs="Arial"/>
        </w:rPr>
        <w:t xml:space="preserve">The Chancellor will be making a decision very soon in the November </w:t>
      </w:r>
      <w:r w:rsidR="005629B8">
        <w:rPr>
          <w:rFonts w:cs="Arial"/>
        </w:rPr>
        <w:t>Statement</w:t>
      </w:r>
      <w:r>
        <w:rPr>
          <w:rFonts w:cs="Arial"/>
        </w:rPr>
        <w:t xml:space="preserve"> as to whether he will decide to </w:t>
      </w:r>
      <w:r w:rsidR="005629B8">
        <w:rPr>
          <w:rFonts w:cs="Arial"/>
        </w:rPr>
        <w:t xml:space="preserve">extend </w:t>
      </w:r>
      <w:r>
        <w:rPr>
          <w:rFonts w:cs="Arial"/>
        </w:rPr>
        <w:t>the same damaging changes to the private sector in A</w:t>
      </w:r>
      <w:r w:rsidR="004B6D7F">
        <w:rPr>
          <w:rFonts w:cs="Arial"/>
        </w:rPr>
        <w:t>p</w:t>
      </w:r>
      <w:r>
        <w:rPr>
          <w:rFonts w:cs="Arial"/>
        </w:rPr>
        <w:t>ril 2019. After having our discussion I would like you to take a considered view as to whether that would be appropriate or not and make your views known to the Chancellor and Treasury.</w:t>
      </w:r>
    </w:p>
    <w:p w:rsidR="000411A9" w:rsidRDefault="000411A9">
      <w:pPr>
        <w:rPr>
          <w:rFonts w:cs="Arial"/>
          <w:u w:val="single"/>
        </w:rPr>
      </w:pPr>
      <w:r>
        <w:rPr>
          <w:rFonts w:cs="Arial"/>
          <w:u w:val="single"/>
        </w:rPr>
        <w:br w:type="page"/>
      </w:r>
    </w:p>
    <w:p w:rsidR="003C2015" w:rsidRPr="003C2015" w:rsidRDefault="003C2015" w:rsidP="0072723D">
      <w:pPr>
        <w:spacing w:before="240"/>
        <w:rPr>
          <w:rFonts w:cs="Arial"/>
          <w:u w:val="single"/>
        </w:rPr>
      </w:pPr>
      <w:r>
        <w:rPr>
          <w:rFonts w:cs="Arial"/>
          <w:u w:val="single"/>
        </w:rPr>
        <w:lastRenderedPageBreak/>
        <w:t>Impact of  the off-payroll tax</w:t>
      </w:r>
    </w:p>
    <w:p w:rsidR="00816DC3" w:rsidRDefault="00816DC3" w:rsidP="0072723D">
      <w:pPr>
        <w:spacing w:before="240"/>
        <w:rPr>
          <w:rFonts w:cs="Arial"/>
        </w:rPr>
      </w:pPr>
      <w:r>
        <w:rPr>
          <w:rFonts w:cs="Arial"/>
        </w:rPr>
        <w:t xml:space="preserve">These are </w:t>
      </w:r>
      <w:r w:rsidR="004B6D7F">
        <w:rPr>
          <w:rFonts w:cs="Arial"/>
        </w:rPr>
        <w:t xml:space="preserve">just </w:t>
      </w:r>
      <w:r>
        <w:rPr>
          <w:rFonts w:cs="Arial"/>
        </w:rPr>
        <w:t>some of the impacts it will have:</w:t>
      </w:r>
    </w:p>
    <w:p w:rsidR="005629B8" w:rsidRDefault="004B6D7F" w:rsidP="005629B8">
      <w:pPr>
        <w:pStyle w:val="ListParagraph"/>
        <w:numPr>
          <w:ilvl w:val="0"/>
          <w:numId w:val="24"/>
        </w:numPr>
        <w:spacing w:before="240"/>
        <w:rPr>
          <w:rFonts w:cs="Arial"/>
        </w:rPr>
      </w:pPr>
      <w:r>
        <w:rPr>
          <w:rFonts w:cs="Arial"/>
        </w:rPr>
        <w:t>A</w:t>
      </w:r>
      <w:r w:rsidR="004C4552">
        <w:rPr>
          <w:rFonts w:cs="Arial"/>
        </w:rPr>
        <w:t xml:space="preserve">dministrative burdens and </w:t>
      </w:r>
      <w:r w:rsidR="005629B8">
        <w:rPr>
          <w:rFonts w:cs="Arial"/>
        </w:rPr>
        <w:t xml:space="preserve">increased cost of circa </w:t>
      </w:r>
      <w:r w:rsidR="005629B8" w:rsidRPr="0072723D">
        <w:rPr>
          <w:rFonts w:cs="Arial"/>
        </w:rPr>
        <w:t xml:space="preserve">10% for </w:t>
      </w:r>
      <w:r w:rsidR="004C4552">
        <w:rPr>
          <w:rFonts w:cs="Arial"/>
        </w:rPr>
        <w:t xml:space="preserve">the </w:t>
      </w:r>
      <w:r>
        <w:rPr>
          <w:rFonts w:cs="Arial"/>
        </w:rPr>
        <w:t xml:space="preserve">millions of </w:t>
      </w:r>
      <w:r w:rsidR="005629B8" w:rsidRPr="0072723D">
        <w:rPr>
          <w:rFonts w:cs="Arial"/>
        </w:rPr>
        <w:t>business</w:t>
      </w:r>
      <w:r w:rsidR="005629B8">
        <w:rPr>
          <w:rFonts w:cs="Arial"/>
        </w:rPr>
        <w:t>es</w:t>
      </w:r>
      <w:r w:rsidR="005629B8" w:rsidRPr="0072723D">
        <w:rPr>
          <w:rFonts w:cs="Arial"/>
        </w:rPr>
        <w:t xml:space="preserve"> that hire contingent </w:t>
      </w:r>
      <w:r w:rsidR="005629B8">
        <w:rPr>
          <w:rFonts w:cs="Arial"/>
        </w:rPr>
        <w:t>labour</w:t>
      </w:r>
      <w:r w:rsidR="005629B8" w:rsidRPr="0072723D">
        <w:rPr>
          <w:rFonts w:cs="Arial"/>
        </w:rPr>
        <w:t>.</w:t>
      </w:r>
    </w:p>
    <w:p w:rsidR="005629B8" w:rsidRDefault="005629B8" w:rsidP="005629B8">
      <w:pPr>
        <w:pStyle w:val="ListParagraph"/>
        <w:spacing w:before="240"/>
        <w:rPr>
          <w:rFonts w:cs="Arial"/>
        </w:rPr>
      </w:pPr>
    </w:p>
    <w:p w:rsidR="005629B8" w:rsidRDefault="005629B8" w:rsidP="005629B8">
      <w:pPr>
        <w:pStyle w:val="ListParagraph"/>
        <w:numPr>
          <w:ilvl w:val="0"/>
          <w:numId w:val="24"/>
        </w:numPr>
        <w:spacing w:before="240"/>
        <w:rPr>
          <w:rFonts w:cs="Arial"/>
        </w:rPr>
      </w:pPr>
      <w:r>
        <w:rPr>
          <w:rFonts w:cs="Arial"/>
        </w:rPr>
        <w:t>The ability for unscrupulous companies to hire “deemed employees” who are “employed for tax purposes only” but yet will not get any rights, contrary to the Governments Good Work plan.</w:t>
      </w:r>
    </w:p>
    <w:p w:rsidR="005629B8" w:rsidRPr="005629B8" w:rsidRDefault="005629B8" w:rsidP="005629B8">
      <w:pPr>
        <w:pStyle w:val="ListParagraph"/>
        <w:rPr>
          <w:rFonts w:cs="Arial"/>
        </w:rPr>
      </w:pPr>
    </w:p>
    <w:p w:rsidR="005629B8" w:rsidRDefault="005629B8" w:rsidP="005629B8">
      <w:pPr>
        <w:pStyle w:val="ListParagraph"/>
        <w:numPr>
          <w:ilvl w:val="0"/>
          <w:numId w:val="24"/>
        </w:numPr>
        <w:spacing w:before="240"/>
        <w:rPr>
          <w:rFonts w:cs="Arial"/>
        </w:rPr>
      </w:pPr>
      <w:r>
        <w:rPr>
          <w:rFonts w:cs="Arial"/>
        </w:rPr>
        <w:t xml:space="preserve">A retraction of the </w:t>
      </w:r>
      <w:r w:rsidR="004C4552">
        <w:rPr>
          <w:rFonts w:cs="Arial"/>
        </w:rPr>
        <w:t xml:space="preserve">size and mobility of the </w:t>
      </w:r>
      <w:r>
        <w:rPr>
          <w:rFonts w:cs="Arial"/>
        </w:rPr>
        <w:t>flexible workforce, and within months of Brexit.</w:t>
      </w:r>
    </w:p>
    <w:p w:rsidR="005629B8" w:rsidRPr="005629B8" w:rsidRDefault="005629B8" w:rsidP="005629B8">
      <w:pPr>
        <w:pStyle w:val="ListParagraph"/>
        <w:rPr>
          <w:rFonts w:cs="Arial"/>
        </w:rPr>
      </w:pPr>
    </w:p>
    <w:p w:rsidR="005629B8" w:rsidRDefault="005629B8" w:rsidP="005629B8">
      <w:pPr>
        <w:pStyle w:val="ListParagraph"/>
        <w:numPr>
          <w:ilvl w:val="0"/>
          <w:numId w:val="24"/>
        </w:numPr>
        <w:spacing w:before="240"/>
        <w:rPr>
          <w:rFonts w:cs="Arial"/>
        </w:rPr>
      </w:pPr>
      <w:r>
        <w:rPr>
          <w:rFonts w:cs="Arial"/>
        </w:rPr>
        <w:t>A pay cut for the low paid self-employed, due to hirers inevitably passing on their new costs to the workers via pay cuts.</w:t>
      </w:r>
    </w:p>
    <w:p w:rsidR="005629B8" w:rsidRPr="005629B8" w:rsidRDefault="005629B8" w:rsidP="005629B8">
      <w:pPr>
        <w:pStyle w:val="ListParagraph"/>
        <w:rPr>
          <w:rFonts w:cs="Arial"/>
        </w:rPr>
      </w:pPr>
    </w:p>
    <w:p w:rsidR="005629B8" w:rsidRDefault="005629B8" w:rsidP="005629B8">
      <w:pPr>
        <w:pStyle w:val="ListParagraph"/>
        <w:numPr>
          <w:ilvl w:val="0"/>
          <w:numId w:val="24"/>
        </w:numPr>
        <w:spacing w:before="240"/>
        <w:rPr>
          <w:rFonts w:cs="Arial"/>
        </w:rPr>
      </w:pPr>
      <w:r>
        <w:rPr>
          <w:rFonts w:cs="Arial"/>
        </w:rPr>
        <w:t xml:space="preserve">Increase in tribunal claims for both incorrect tax assessments and workers classed as “deemed employees” </w:t>
      </w:r>
      <w:r w:rsidR="004B6D7F">
        <w:rPr>
          <w:rFonts w:cs="Arial"/>
        </w:rPr>
        <w:t>who then try</w:t>
      </w:r>
      <w:r>
        <w:rPr>
          <w:rFonts w:cs="Arial"/>
        </w:rPr>
        <w:t xml:space="preserve"> to claim accompanying employment rights.</w:t>
      </w:r>
    </w:p>
    <w:p w:rsidR="004C4552" w:rsidRPr="004C4552" w:rsidRDefault="004C4552" w:rsidP="004C4552">
      <w:pPr>
        <w:pStyle w:val="ListParagraph"/>
        <w:rPr>
          <w:rFonts w:cs="Arial"/>
        </w:rPr>
      </w:pPr>
    </w:p>
    <w:p w:rsidR="004C4552" w:rsidRDefault="0036461D" w:rsidP="005629B8">
      <w:pPr>
        <w:pStyle w:val="ListParagraph"/>
        <w:numPr>
          <w:ilvl w:val="0"/>
          <w:numId w:val="24"/>
        </w:numPr>
        <w:spacing w:before="240"/>
        <w:rPr>
          <w:rFonts w:cs="Arial"/>
        </w:rPr>
      </w:pPr>
      <w:r>
        <w:rPr>
          <w:rFonts w:cs="Arial"/>
        </w:rPr>
        <w:t>Financial d</w:t>
      </w:r>
      <w:r w:rsidR="004C4552">
        <w:rPr>
          <w:rFonts w:cs="Arial"/>
        </w:rPr>
        <w:t xml:space="preserve">amage to individuals who </w:t>
      </w:r>
      <w:r>
        <w:rPr>
          <w:rFonts w:cs="Arial"/>
        </w:rPr>
        <w:t xml:space="preserve">inadvertently </w:t>
      </w:r>
      <w:r w:rsidR="004C4552">
        <w:rPr>
          <w:rFonts w:cs="Arial"/>
        </w:rPr>
        <w:t xml:space="preserve">get caught up in incorrect </w:t>
      </w:r>
      <w:r>
        <w:rPr>
          <w:rFonts w:cs="Arial"/>
        </w:rPr>
        <w:t xml:space="preserve">status assessment </w:t>
      </w:r>
      <w:r w:rsidR="004C4552">
        <w:rPr>
          <w:rFonts w:cs="Arial"/>
        </w:rPr>
        <w:t>decisions</w:t>
      </w:r>
      <w:r w:rsidR="004B6D7F">
        <w:rPr>
          <w:rFonts w:cs="Arial"/>
        </w:rPr>
        <w:t xml:space="preserve"> – since there is no known appeals process</w:t>
      </w:r>
      <w:r>
        <w:rPr>
          <w:rFonts w:cs="Arial"/>
        </w:rPr>
        <w:t>.</w:t>
      </w:r>
    </w:p>
    <w:p w:rsidR="004C65CB" w:rsidRDefault="004C65CB" w:rsidP="004C65CB">
      <w:pPr>
        <w:spacing w:before="240"/>
      </w:pPr>
      <w:r>
        <w:t xml:space="preserve">There have been many recent surveys on what would happen if this new tax hit the private sector, and the widespread themes tend to be that </w:t>
      </w:r>
      <w:r w:rsidRPr="00B76899">
        <w:t xml:space="preserve">UK plc will be subject to </w:t>
      </w:r>
      <w:r>
        <w:t xml:space="preserve">major </w:t>
      </w:r>
      <w:r w:rsidRPr="00B76899">
        <w:t xml:space="preserve">disruption to business on all fronts. Increasing costs, shrinking talent pools, reduced flexibility and legal challenges to status assessments are among </w:t>
      </w:r>
      <w:r>
        <w:t xml:space="preserve">some </w:t>
      </w:r>
      <w:r w:rsidRPr="00B76899">
        <w:t>the hurdles that firms are expected to have to navigate.</w:t>
      </w:r>
    </w:p>
    <w:p w:rsidR="004C4552" w:rsidRDefault="004C4552" w:rsidP="004C4552">
      <w:pPr>
        <w:spacing w:before="240" w:after="200" w:line="276" w:lineRule="auto"/>
      </w:pPr>
      <w:r>
        <w:t>Irrespective of whether current relationships are non-compliant now or not, costs of doing business will rise. Any current and future projects already planned for, costed, in progress, and perhaps funded by investment will need to, overnight, plan for huge rises in cost – particular in sectors where contingent labour is in high demand, especially IT. This could easily make some projects on low margins become unprofitable, leading to cancellations and job losses.</w:t>
      </w:r>
    </w:p>
    <w:p w:rsidR="000411A9" w:rsidRDefault="000411A9" w:rsidP="004C65CB">
      <w:pPr>
        <w:spacing w:before="240"/>
        <w:rPr>
          <w:u w:val="single"/>
        </w:rPr>
      </w:pPr>
    </w:p>
    <w:p w:rsidR="003C2015" w:rsidRPr="003C2015" w:rsidRDefault="003C2015" w:rsidP="004C65CB">
      <w:pPr>
        <w:spacing w:before="240"/>
        <w:rPr>
          <w:u w:val="single"/>
        </w:rPr>
      </w:pPr>
      <w:r>
        <w:rPr>
          <w:u w:val="single"/>
        </w:rPr>
        <w:t>Debunking the m</w:t>
      </w:r>
      <w:r w:rsidRPr="003C2015">
        <w:rPr>
          <w:u w:val="single"/>
        </w:rPr>
        <w:t xml:space="preserve">yths </w:t>
      </w:r>
      <w:r>
        <w:rPr>
          <w:u w:val="single"/>
        </w:rPr>
        <w:t xml:space="preserve">published </w:t>
      </w:r>
      <w:r w:rsidRPr="003C2015">
        <w:rPr>
          <w:u w:val="single"/>
        </w:rPr>
        <w:t>by the Treasury and  HMRC</w:t>
      </w:r>
    </w:p>
    <w:p w:rsidR="004C65CB" w:rsidRPr="004C4552" w:rsidRDefault="004C65CB" w:rsidP="004C65CB">
      <w:pPr>
        <w:spacing w:before="240"/>
      </w:pPr>
      <w:r w:rsidRPr="004C4552">
        <w:t>There are also still considerable concern</w:t>
      </w:r>
      <w:r w:rsidR="0036461D">
        <w:t>s</w:t>
      </w:r>
      <w:r w:rsidRPr="004C4552">
        <w:t xml:space="preserve"> that both HMRC and the Treasury </w:t>
      </w:r>
      <w:r w:rsidR="00D90E31">
        <w:t>appear to be confused about that relate</w:t>
      </w:r>
      <w:r w:rsidRPr="004C4552">
        <w:t xml:space="preserve"> to these </w:t>
      </w:r>
      <w:r w:rsidR="0036461D">
        <w:t>proposals</w:t>
      </w:r>
      <w:r w:rsidRPr="004C4552">
        <w:t xml:space="preserve">. </w:t>
      </w:r>
      <w:r w:rsidR="004C4552">
        <w:t xml:space="preserve">Hopefully when </w:t>
      </w:r>
      <w:r w:rsidRPr="004C4552">
        <w:t xml:space="preserve">you </w:t>
      </w:r>
      <w:r w:rsidR="004C4552">
        <w:t>review</w:t>
      </w:r>
      <w:r w:rsidRPr="004C4552">
        <w:t xml:space="preserve"> the information you </w:t>
      </w:r>
      <w:r w:rsidR="004C4552">
        <w:t xml:space="preserve">will take a </w:t>
      </w:r>
      <w:r w:rsidRPr="004C4552">
        <w:t>considered and balanced view</w:t>
      </w:r>
      <w:r w:rsidR="004C4552">
        <w:t xml:space="preserve"> of the evidence</w:t>
      </w:r>
      <w:r w:rsidRPr="004C4552">
        <w:t>.</w:t>
      </w:r>
    </w:p>
    <w:p w:rsidR="004C65CB" w:rsidRDefault="004C65CB">
      <w:pPr>
        <w:rPr>
          <w:rFonts w:cs="Arial"/>
          <w:highlight w:val="cyan"/>
        </w:rPr>
      </w:pPr>
    </w:p>
    <w:p w:rsidR="003C2015" w:rsidRDefault="00D90E31">
      <w:pPr>
        <w:rPr>
          <w:rFonts w:cs="Arial"/>
        </w:rPr>
      </w:pPr>
      <w:r>
        <w:rPr>
          <w:rFonts w:cs="Arial"/>
        </w:rPr>
        <w:t>H</w:t>
      </w:r>
      <w:r w:rsidR="003C2015" w:rsidRPr="00E944ED">
        <w:rPr>
          <w:rFonts w:cs="Arial"/>
        </w:rPr>
        <w:t>ere are the main ones:</w:t>
      </w:r>
    </w:p>
    <w:p w:rsidR="003C2015" w:rsidRDefault="003C2015">
      <w:pPr>
        <w:rPr>
          <w:rFonts w:cs="Arial"/>
        </w:rPr>
      </w:pPr>
    </w:p>
    <w:p w:rsidR="003C2015" w:rsidRDefault="003C2015" w:rsidP="003C2015">
      <w:pPr>
        <w:pStyle w:val="ListParagraph"/>
        <w:numPr>
          <w:ilvl w:val="0"/>
          <w:numId w:val="25"/>
        </w:numPr>
        <w:spacing w:after="200" w:line="276" w:lineRule="auto"/>
      </w:pPr>
      <w:r w:rsidRPr="00907790">
        <w:lastRenderedPageBreak/>
        <w:t xml:space="preserve">84% of the </w:t>
      </w:r>
      <w:r w:rsidR="004B6D7F">
        <w:t xml:space="preserve">perceived </w:t>
      </w:r>
      <w:r w:rsidRPr="00907790">
        <w:t>avoided tax is avoided by the public sector body, or hiring firm</w:t>
      </w:r>
      <w:r>
        <w:t xml:space="preserve"> – yet the consultation solely scapegoats individuals as being the ones avoiding tax.</w:t>
      </w:r>
    </w:p>
    <w:p w:rsidR="003C2015" w:rsidRDefault="003C2015" w:rsidP="003C2015">
      <w:pPr>
        <w:pStyle w:val="ListParagraph"/>
      </w:pPr>
    </w:p>
    <w:p w:rsidR="003C2015" w:rsidRDefault="003C2015" w:rsidP="003C2015">
      <w:pPr>
        <w:pStyle w:val="ListParagraph"/>
        <w:numPr>
          <w:ilvl w:val="0"/>
          <w:numId w:val="25"/>
        </w:numPr>
        <w:spacing w:after="200" w:line="276" w:lineRule="auto"/>
      </w:pPr>
      <w:r w:rsidRPr="00B206CD">
        <w:t>The Government</w:t>
      </w:r>
      <w:r>
        <w:t>s</w:t>
      </w:r>
      <w:r w:rsidRPr="00B206CD">
        <w:t xml:space="preserve"> own </w:t>
      </w:r>
      <w:r>
        <w:t xml:space="preserve">IFF </w:t>
      </w:r>
      <w:r w:rsidRPr="00B206CD">
        <w:t>research indicates that costs/rates increase</w:t>
      </w:r>
      <w:r>
        <w:t>d</w:t>
      </w:r>
      <w:r w:rsidRPr="00B206CD">
        <w:t xml:space="preserve"> by at least 10%, unanimously reinforced by market surveys, yet </w:t>
      </w:r>
      <w:r w:rsidR="004B6D7F">
        <w:t xml:space="preserve">Treasury </w:t>
      </w:r>
      <w:r w:rsidRPr="00B206CD">
        <w:t>letter</w:t>
      </w:r>
      <w:r w:rsidR="004B6D7F">
        <w:t>s</w:t>
      </w:r>
      <w:r w:rsidRPr="00B206CD">
        <w:t xml:space="preserve"> claim otherwise.</w:t>
      </w:r>
    </w:p>
    <w:p w:rsidR="003C2015" w:rsidRDefault="003C2015" w:rsidP="003C2015">
      <w:pPr>
        <w:pStyle w:val="ListParagraph"/>
      </w:pPr>
    </w:p>
    <w:p w:rsidR="003C2015" w:rsidRDefault="004B6D7F" w:rsidP="003C2015">
      <w:pPr>
        <w:pStyle w:val="ListParagraph"/>
        <w:numPr>
          <w:ilvl w:val="0"/>
          <w:numId w:val="25"/>
        </w:numPr>
        <w:spacing w:after="200" w:line="276" w:lineRule="auto"/>
      </w:pPr>
      <w:r>
        <w:t xml:space="preserve">Treasury’s </w:t>
      </w:r>
      <w:r w:rsidR="003C2015">
        <w:t xml:space="preserve">claims of success are entirely premature. It’s impossible to know the tax impact until the middle of 2019, and </w:t>
      </w:r>
      <w:r>
        <w:t xml:space="preserve">tax offsets, </w:t>
      </w:r>
      <w:r w:rsidR="003C2015">
        <w:t xml:space="preserve">refunds and </w:t>
      </w:r>
      <w:r>
        <w:t xml:space="preserve">further </w:t>
      </w:r>
      <w:r w:rsidR="003C2015">
        <w:t>avoidance could wipe out all gains</w:t>
      </w:r>
      <w:r>
        <w:t xml:space="preserve">, resulting in a loss. If rolled out </w:t>
      </w:r>
      <w:r w:rsidR="003C2015">
        <w:t>to the private sector, that loss could be £5bn.</w:t>
      </w:r>
    </w:p>
    <w:p w:rsidR="003C2015" w:rsidRDefault="003C2015" w:rsidP="003C2015">
      <w:pPr>
        <w:pStyle w:val="ListParagraph"/>
      </w:pPr>
    </w:p>
    <w:p w:rsidR="003C2015" w:rsidRPr="00D526EE" w:rsidRDefault="003C2015" w:rsidP="003C2015">
      <w:pPr>
        <w:pStyle w:val="ListParagraph"/>
        <w:numPr>
          <w:ilvl w:val="0"/>
          <w:numId w:val="25"/>
        </w:numPr>
        <w:spacing w:after="200" w:line="276" w:lineRule="auto"/>
      </w:pPr>
      <w:r w:rsidRPr="00FE780B">
        <w:rPr>
          <w:rFonts w:cstheme="minorHAnsi"/>
        </w:rPr>
        <w:t xml:space="preserve">50% of public authorities </w:t>
      </w:r>
      <w:r>
        <w:rPr>
          <w:rFonts w:cstheme="minorHAnsi"/>
        </w:rPr>
        <w:t xml:space="preserve">haven’t </w:t>
      </w:r>
      <w:r w:rsidRPr="00FE780B">
        <w:rPr>
          <w:rFonts w:cstheme="minorHAnsi"/>
        </w:rPr>
        <w:t xml:space="preserve">conducted </w:t>
      </w:r>
      <w:r w:rsidR="004B6D7F">
        <w:rPr>
          <w:rFonts w:cstheme="minorHAnsi"/>
        </w:rPr>
        <w:t xml:space="preserve">fair status </w:t>
      </w:r>
      <w:r w:rsidRPr="00FE780B">
        <w:rPr>
          <w:rFonts w:cstheme="minorHAnsi"/>
        </w:rPr>
        <w:t>assessments, while 26% applied blanket rulings</w:t>
      </w:r>
      <w:r>
        <w:rPr>
          <w:rFonts w:cstheme="minorHAnsi"/>
        </w:rPr>
        <w:t xml:space="preserve">, </w:t>
      </w:r>
      <w:r w:rsidR="004B6D7F">
        <w:rPr>
          <w:rFonts w:cstheme="minorHAnsi"/>
        </w:rPr>
        <w:t xml:space="preserve">thereby incorrectly over taxing the genuinely self-employed. </w:t>
      </w:r>
    </w:p>
    <w:p w:rsidR="003C2015" w:rsidRDefault="003C2015" w:rsidP="003C2015">
      <w:pPr>
        <w:pStyle w:val="ListParagraph"/>
      </w:pPr>
    </w:p>
    <w:p w:rsidR="003C2015" w:rsidRDefault="003C2015" w:rsidP="00E944ED">
      <w:pPr>
        <w:pStyle w:val="ListParagraph"/>
        <w:numPr>
          <w:ilvl w:val="0"/>
          <w:numId w:val="25"/>
        </w:numPr>
        <w:spacing w:after="200" w:line="276" w:lineRule="auto"/>
      </w:pPr>
      <w:r>
        <w:t>The Government</w:t>
      </w:r>
      <w:r w:rsidR="004B6D7F">
        <w:t xml:space="preserve">s status assessment </w:t>
      </w:r>
      <w:r>
        <w:t>tool</w:t>
      </w:r>
      <w:r w:rsidR="004B6D7F">
        <w:t xml:space="preserve">, </w:t>
      </w:r>
      <w:r w:rsidR="00E944ED" w:rsidRPr="00E944ED">
        <w:t>Check Employment Status for Tax (CEST)</w:t>
      </w:r>
      <w:r w:rsidR="00E944ED">
        <w:t xml:space="preserve"> </w:t>
      </w:r>
      <w:r>
        <w:t>does not align with the law, does not provide tax certainty and does not constitute reasonable care. HMRCs own testing and subsequent research proves it is not accurate and heavily biased</w:t>
      </w:r>
      <w:r w:rsidR="004B6D7F">
        <w:t>.</w:t>
      </w:r>
      <w:r w:rsidR="00E944ED">
        <w:t xml:space="preserve"> Prior to release, and despite the </w:t>
      </w:r>
      <w:r w:rsidR="00E944ED" w:rsidRPr="00E944ED">
        <w:t xml:space="preserve">impact on tens of thousands of tax payers livelihoods, </w:t>
      </w:r>
      <w:r w:rsidR="00E944ED">
        <w:t xml:space="preserve">CEST </w:t>
      </w:r>
      <w:r w:rsidR="00E944ED" w:rsidRPr="00E944ED">
        <w:t>was not formally assessed under the Government Digital Services Standards, which are according to Government designed “to check whether a service is good enough for public use.”</w:t>
      </w:r>
    </w:p>
    <w:p w:rsidR="003C2015" w:rsidRDefault="003C2015" w:rsidP="003C2015">
      <w:pPr>
        <w:pStyle w:val="ListParagraph"/>
      </w:pPr>
    </w:p>
    <w:p w:rsidR="003C2015" w:rsidRDefault="00E944ED" w:rsidP="003C2015">
      <w:pPr>
        <w:pStyle w:val="ListParagraph"/>
        <w:numPr>
          <w:ilvl w:val="0"/>
          <w:numId w:val="25"/>
        </w:numPr>
        <w:spacing w:after="200" w:line="276" w:lineRule="auto"/>
      </w:pPr>
      <w:r>
        <w:t xml:space="preserve">Having classed a worker as an employee in law, but then taxing them as an employee </w:t>
      </w:r>
      <w:r w:rsidR="003C2015">
        <w:t>and not conferring employment rights on that worker is nonsensical and antithesis to the Governments Good Work Plan.</w:t>
      </w:r>
    </w:p>
    <w:p w:rsidR="003C2015" w:rsidRDefault="003C2015">
      <w:pPr>
        <w:rPr>
          <w:rFonts w:cs="Arial"/>
        </w:rPr>
      </w:pPr>
    </w:p>
    <w:p w:rsidR="003C2015" w:rsidRPr="003C2015" w:rsidRDefault="003C2015">
      <w:pPr>
        <w:rPr>
          <w:rFonts w:cs="Arial"/>
          <w:u w:val="single"/>
        </w:rPr>
      </w:pPr>
      <w:r w:rsidRPr="003C2015">
        <w:rPr>
          <w:rFonts w:cs="Arial"/>
          <w:u w:val="single"/>
        </w:rPr>
        <w:t>Next steps</w:t>
      </w:r>
    </w:p>
    <w:p w:rsidR="003C2015" w:rsidRDefault="003C2015">
      <w:pPr>
        <w:rPr>
          <w:rFonts w:cs="Arial"/>
        </w:rPr>
      </w:pPr>
    </w:p>
    <w:p w:rsidR="00816DC3" w:rsidRDefault="004C65CB">
      <w:pPr>
        <w:rPr>
          <w:rFonts w:cs="Arial"/>
        </w:rPr>
      </w:pPr>
      <w:r>
        <w:rPr>
          <w:rFonts w:cs="Arial"/>
        </w:rPr>
        <w:t xml:space="preserve">There is no need for you to prepare for this meeting, and I’ll bring a small selection of short documents that explain each of the key points. As I say, the  </w:t>
      </w:r>
      <w:r w:rsidR="00816DC3">
        <w:rPr>
          <w:rFonts w:cs="Arial"/>
        </w:rPr>
        <w:t>issues are not complicated.</w:t>
      </w:r>
    </w:p>
    <w:p w:rsidR="00816DC3" w:rsidRDefault="00816DC3">
      <w:pPr>
        <w:rPr>
          <w:rFonts w:cs="Arial"/>
        </w:rPr>
      </w:pPr>
    </w:p>
    <w:p w:rsidR="004C65CB" w:rsidRDefault="004C65CB">
      <w:pPr>
        <w:rPr>
          <w:rFonts w:cs="Arial"/>
        </w:rPr>
      </w:pPr>
      <w:r>
        <w:rPr>
          <w:rFonts w:cs="Arial"/>
        </w:rPr>
        <w:t>When are you  next available to meet?</w:t>
      </w:r>
    </w:p>
    <w:p w:rsidR="004C65CB" w:rsidRDefault="004C65CB">
      <w:pPr>
        <w:rPr>
          <w:rFonts w:cs="Arial"/>
        </w:rPr>
      </w:pPr>
    </w:p>
    <w:p w:rsidR="004C65CB" w:rsidRDefault="004C65CB">
      <w:pPr>
        <w:rPr>
          <w:rFonts w:cs="Arial"/>
        </w:rPr>
      </w:pPr>
      <w:r>
        <w:rPr>
          <w:rFonts w:cs="Arial"/>
        </w:rPr>
        <w:t>Kind regards</w:t>
      </w:r>
    </w:p>
    <w:p w:rsidR="004C65CB" w:rsidRDefault="004C65CB">
      <w:pPr>
        <w:rPr>
          <w:rFonts w:cs="Arial"/>
        </w:rPr>
      </w:pPr>
    </w:p>
    <w:p w:rsidR="004A33A7" w:rsidRDefault="004C65CB" w:rsidP="004C4552">
      <w:pPr>
        <w:rPr>
          <w:rFonts w:cs="Arial"/>
          <w:u w:val="single"/>
        </w:rPr>
      </w:pPr>
      <w:r>
        <w:rPr>
          <w:rFonts w:cs="Arial"/>
        </w:rPr>
        <w:t>[your name]</w:t>
      </w:r>
      <w:r w:rsidR="000411A9">
        <w:rPr>
          <w:rFonts w:cs="Arial"/>
          <w:u w:val="single"/>
        </w:rPr>
        <w:t xml:space="preserve"> </w:t>
      </w:r>
    </w:p>
    <w:sectPr w:rsidR="004A33A7" w:rsidSect="00C614C6">
      <w:headerReference w:type="default" r:id="rId18"/>
      <w:footerReference w:type="default" r:id="rId19"/>
      <w:type w:val="continuous"/>
      <w:pgSz w:w="12240" w:h="15840"/>
      <w:pgMar w:top="1440" w:right="9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1A4" w:rsidRDefault="005F51A4" w:rsidP="00647AF4">
      <w:r>
        <w:separator/>
      </w:r>
    </w:p>
  </w:endnote>
  <w:endnote w:type="continuationSeparator" w:id="0">
    <w:p w:rsidR="005F51A4" w:rsidRDefault="005F51A4" w:rsidP="0064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566" w:rsidRPr="00FE32B5" w:rsidRDefault="00DC0566" w:rsidP="00896329">
    <w:pPr>
      <w:pStyle w:val="Footer"/>
      <w:jc w:val="center"/>
      <w:rPr>
        <w:sz w:val="20"/>
        <w:szCs w:val="20"/>
      </w:rPr>
    </w:pPr>
  </w:p>
  <w:p w:rsidR="00DC0566" w:rsidRDefault="00DC0566" w:rsidP="00896329">
    <w:pPr>
      <w:pStyle w:val="Footer"/>
      <w:jc w:val="center"/>
      <w:rPr>
        <w:rStyle w:val="Hyperlink"/>
        <w:sz w:val="20"/>
        <w:szCs w:val="20"/>
      </w:rPr>
    </w:pPr>
  </w:p>
  <w:p w:rsidR="00DC0566" w:rsidRDefault="00DC0566">
    <w:pPr>
      <w:pStyle w:val="Footer"/>
    </w:pPr>
  </w:p>
  <w:p w:rsidR="00DC0566" w:rsidRDefault="00DC0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1A4" w:rsidRDefault="005F51A4" w:rsidP="00647AF4">
      <w:r>
        <w:separator/>
      </w:r>
    </w:p>
  </w:footnote>
  <w:footnote w:type="continuationSeparator" w:id="0">
    <w:p w:rsidR="005F51A4" w:rsidRDefault="005F51A4" w:rsidP="00647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566" w:rsidRDefault="00DC0566" w:rsidP="006F651C">
    <w:pPr>
      <w:pStyle w:val="Header"/>
      <w:spacing w:before="40"/>
      <w:ind w:right="-567"/>
      <w:jc w:val="right"/>
      <w:rPr>
        <w:rFonts w:cs="Arial"/>
        <w:color w:val="17365D"/>
        <w:sz w:val="16"/>
        <w:szCs w:val="16"/>
      </w:rPr>
    </w:pPr>
    <w:r w:rsidRPr="007F454F">
      <w:rPr>
        <w:noProof/>
        <w:sz w:val="40"/>
        <w:lang w:val="en-GB" w:eastAsia="en-GB"/>
      </w:rPr>
      <w:drawing>
        <wp:anchor distT="0" distB="0" distL="114300" distR="114300" simplePos="0" relativeHeight="251659264" behindDoc="0" locked="0" layoutInCell="1" allowOverlap="1" wp14:anchorId="37F73265" wp14:editId="21551CA4">
          <wp:simplePos x="0" y="0"/>
          <wp:positionH relativeFrom="column">
            <wp:posOffset>-758190</wp:posOffset>
          </wp:positionH>
          <wp:positionV relativeFrom="paragraph">
            <wp:posOffset>94615</wp:posOffset>
          </wp:positionV>
          <wp:extent cx="2185670" cy="558800"/>
          <wp:effectExtent l="0" t="0" r="0" b="0"/>
          <wp:wrapNone/>
          <wp:docPr id="3" name="Picture 3" descr="C:\Data\business\Websites - Management\Graphic Design\Contractor Calculator Logos - Industry Standard Formats\New Branding\CC-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ata\business\Websites - Management\Graphic Design\Contractor Calculator Logos - Industry Standard Formats\New Branding\CC-Logo-CMYK.jpg"/>
                  <pic:cNvPicPr>
                    <a:picLocks noChangeAspect="1" noChangeArrowheads="1"/>
                  </pic:cNvPicPr>
                </pic:nvPicPr>
                <pic:blipFill>
                  <a:blip r:embed="rId1"/>
                  <a:srcRect/>
                  <a:stretch>
                    <a:fillRect/>
                  </a:stretch>
                </pic:blipFill>
                <pic:spPr bwMode="auto">
                  <a:xfrm>
                    <a:off x="0" y="0"/>
                    <a:ext cx="2185670" cy="558800"/>
                  </a:xfrm>
                  <a:prstGeom prst="rect">
                    <a:avLst/>
                  </a:prstGeom>
                  <a:noFill/>
                  <a:ln w="9525">
                    <a:noFill/>
                    <a:miter lim="800000"/>
                    <a:headEnd/>
                    <a:tailEnd/>
                  </a:ln>
                </pic:spPr>
              </pic:pic>
            </a:graphicData>
          </a:graphic>
        </wp:anchor>
      </w:drawing>
    </w:r>
    <w:r w:rsidRPr="007F454F">
      <w:rPr>
        <w:rFonts w:cs="Arial"/>
        <w:color w:val="17365D"/>
        <w:szCs w:val="16"/>
      </w:rPr>
      <w:t xml:space="preserve">Last updated: </w:t>
    </w:r>
    <w:r w:rsidR="00D90E31">
      <w:rPr>
        <w:rFonts w:cs="Arial"/>
        <w:color w:val="17365D"/>
        <w:szCs w:val="16"/>
      </w:rPr>
      <w:t>12</w:t>
    </w:r>
    <w:r w:rsidR="00D90E31" w:rsidRPr="00D90E31">
      <w:rPr>
        <w:rFonts w:cs="Arial"/>
        <w:color w:val="17365D"/>
        <w:szCs w:val="16"/>
        <w:vertAlign w:val="superscript"/>
      </w:rPr>
      <w:t>th</w:t>
    </w:r>
    <w:r w:rsidR="00D90E31">
      <w:rPr>
        <w:rFonts w:cs="Arial"/>
        <w:color w:val="17365D"/>
        <w:szCs w:val="16"/>
      </w:rPr>
      <w:t xml:space="preserve"> September </w:t>
    </w:r>
    <w:r>
      <w:rPr>
        <w:rFonts w:cs="Arial"/>
        <w:color w:val="17365D"/>
        <w:szCs w:val="16"/>
      </w:rPr>
      <w:t>2018</w:t>
    </w:r>
    <w:r>
      <w:rPr>
        <w:rFonts w:cs="Arial"/>
        <w:color w:val="17365D"/>
        <w:sz w:val="16"/>
        <w:szCs w:val="16"/>
      </w:rPr>
      <w:t xml:space="preserve"> </w:t>
    </w:r>
  </w:p>
  <w:p w:rsidR="00DC0566" w:rsidRDefault="00DC0566" w:rsidP="006F651C">
    <w:pPr>
      <w:pStyle w:val="Header"/>
      <w:tabs>
        <w:tab w:val="left" w:pos="2552"/>
        <w:tab w:val="left" w:pos="3356"/>
        <w:tab w:val="center" w:pos="4962"/>
      </w:tabs>
      <w:spacing w:before="40"/>
      <w:rPr>
        <w:rFonts w:cs="Arial"/>
        <w:color w:val="17365D"/>
        <w:sz w:val="16"/>
        <w:szCs w:val="16"/>
      </w:rPr>
    </w:pPr>
    <w:r w:rsidRPr="00197CF9">
      <w:rPr>
        <w:rFonts w:cs="Arial"/>
        <w:color w:val="17365D"/>
        <w:sz w:val="16"/>
        <w:szCs w:val="16"/>
      </w:rPr>
      <w:tab/>
    </w:r>
    <w:r w:rsidRPr="00197CF9">
      <w:rPr>
        <w:rFonts w:cs="Arial"/>
        <w:color w:val="17365D"/>
        <w:sz w:val="16"/>
        <w:szCs w:val="16"/>
      </w:rPr>
      <w:tab/>
    </w:r>
  </w:p>
  <w:p w:rsidR="00DC0566" w:rsidRDefault="00DC0566" w:rsidP="006F651C">
    <w:pPr>
      <w:pStyle w:val="Header"/>
      <w:tabs>
        <w:tab w:val="left" w:pos="2552"/>
        <w:tab w:val="left" w:pos="3356"/>
        <w:tab w:val="center" w:pos="4962"/>
      </w:tabs>
      <w:spacing w:before="40"/>
      <w:rPr>
        <w:rFonts w:cs="Arial"/>
        <w:color w:val="17365D"/>
        <w:sz w:val="16"/>
        <w:szCs w:val="16"/>
      </w:rPr>
    </w:pPr>
  </w:p>
  <w:p w:rsidR="00DC0566" w:rsidRDefault="00DC0566">
    <w:pPr>
      <w:pStyle w:val="Header"/>
    </w:pPr>
  </w:p>
  <w:p w:rsidR="00DC0566" w:rsidRDefault="00DC05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5479"/>
    <w:multiLevelType w:val="multilevel"/>
    <w:tmpl w:val="D1F8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B3A95"/>
    <w:multiLevelType w:val="hybridMultilevel"/>
    <w:tmpl w:val="488E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AF6C32"/>
    <w:multiLevelType w:val="hybridMultilevel"/>
    <w:tmpl w:val="03AE8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2C7C0A"/>
    <w:multiLevelType w:val="hybridMultilevel"/>
    <w:tmpl w:val="B05AE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774FA9"/>
    <w:multiLevelType w:val="hybridMultilevel"/>
    <w:tmpl w:val="A62EE69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nsid w:val="0DBE5F48"/>
    <w:multiLevelType w:val="hybridMultilevel"/>
    <w:tmpl w:val="1EC6E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E06A76"/>
    <w:multiLevelType w:val="hybridMultilevel"/>
    <w:tmpl w:val="4B7E85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A01CA7"/>
    <w:multiLevelType w:val="hybridMultilevel"/>
    <w:tmpl w:val="1B48D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31376"/>
    <w:multiLevelType w:val="hybridMultilevel"/>
    <w:tmpl w:val="60007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BC4DB9"/>
    <w:multiLevelType w:val="hybridMultilevel"/>
    <w:tmpl w:val="F0129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C059DB"/>
    <w:multiLevelType w:val="hybridMultilevel"/>
    <w:tmpl w:val="E87A35A8"/>
    <w:lvl w:ilvl="0" w:tplc="EFB6B43E">
      <w:start w:val="112"/>
      <w:numFmt w:val="decimal"/>
      <w:lvlText w:val="%1."/>
      <w:lvlJc w:val="left"/>
      <w:pPr>
        <w:ind w:left="680" w:hanging="567"/>
      </w:pPr>
      <w:rPr>
        <w:rFonts w:ascii="Times New Roman" w:eastAsia="Times New Roman" w:hAnsi="Times New Roman" w:cs="Times New Roman" w:hint="default"/>
        <w:spacing w:val="0"/>
        <w:w w:val="99"/>
        <w:sz w:val="20"/>
        <w:szCs w:val="20"/>
        <w:lang w:val="en-GB" w:eastAsia="en-GB" w:bidi="en-GB"/>
      </w:rPr>
    </w:lvl>
    <w:lvl w:ilvl="1" w:tplc="361064F2">
      <w:numFmt w:val="bullet"/>
      <w:lvlText w:val="•"/>
      <w:lvlJc w:val="left"/>
      <w:pPr>
        <w:ind w:left="1542" w:hanging="567"/>
      </w:pPr>
      <w:rPr>
        <w:rFonts w:hint="default"/>
        <w:lang w:val="en-GB" w:eastAsia="en-GB" w:bidi="en-GB"/>
      </w:rPr>
    </w:lvl>
    <w:lvl w:ilvl="2" w:tplc="3716AA82">
      <w:numFmt w:val="bullet"/>
      <w:lvlText w:val="•"/>
      <w:lvlJc w:val="left"/>
      <w:pPr>
        <w:ind w:left="2405" w:hanging="567"/>
      </w:pPr>
      <w:rPr>
        <w:rFonts w:hint="default"/>
        <w:lang w:val="en-GB" w:eastAsia="en-GB" w:bidi="en-GB"/>
      </w:rPr>
    </w:lvl>
    <w:lvl w:ilvl="3" w:tplc="BAAE5B92">
      <w:numFmt w:val="bullet"/>
      <w:lvlText w:val="•"/>
      <w:lvlJc w:val="left"/>
      <w:pPr>
        <w:ind w:left="3267" w:hanging="567"/>
      </w:pPr>
      <w:rPr>
        <w:rFonts w:hint="default"/>
        <w:lang w:val="en-GB" w:eastAsia="en-GB" w:bidi="en-GB"/>
      </w:rPr>
    </w:lvl>
    <w:lvl w:ilvl="4" w:tplc="8324A3C2">
      <w:numFmt w:val="bullet"/>
      <w:lvlText w:val="•"/>
      <w:lvlJc w:val="left"/>
      <w:pPr>
        <w:ind w:left="4130" w:hanging="567"/>
      </w:pPr>
      <w:rPr>
        <w:rFonts w:hint="default"/>
        <w:lang w:val="en-GB" w:eastAsia="en-GB" w:bidi="en-GB"/>
      </w:rPr>
    </w:lvl>
    <w:lvl w:ilvl="5" w:tplc="F7369104">
      <w:numFmt w:val="bullet"/>
      <w:lvlText w:val="•"/>
      <w:lvlJc w:val="left"/>
      <w:pPr>
        <w:ind w:left="4993" w:hanging="567"/>
      </w:pPr>
      <w:rPr>
        <w:rFonts w:hint="default"/>
        <w:lang w:val="en-GB" w:eastAsia="en-GB" w:bidi="en-GB"/>
      </w:rPr>
    </w:lvl>
    <w:lvl w:ilvl="6" w:tplc="C0180242">
      <w:numFmt w:val="bullet"/>
      <w:lvlText w:val="•"/>
      <w:lvlJc w:val="left"/>
      <w:pPr>
        <w:ind w:left="5855" w:hanging="567"/>
      </w:pPr>
      <w:rPr>
        <w:rFonts w:hint="default"/>
        <w:lang w:val="en-GB" w:eastAsia="en-GB" w:bidi="en-GB"/>
      </w:rPr>
    </w:lvl>
    <w:lvl w:ilvl="7" w:tplc="106A14A0">
      <w:numFmt w:val="bullet"/>
      <w:lvlText w:val="•"/>
      <w:lvlJc w:val="left"/>
      <w:pPr>
        <w:ind w:left="6718" w:hanging="567"/>
      </w:pPr>
      <w:rPr>
        <w:rFonts w:hint="default"/>
        <w:lang w:val="en-GB" w:eastAsia="en-GB" w:bidi="en-GB"/>
      </w:rPr>
    </w:lvl>
    <w:lvl w:ilvl="8" w:tplc="9B6AAC28">
      <w:numFmt w:val="bullet"/>
      <w:lvlText w:val="•"/>
      <w:lvlJc w:val="left"/>
      <w:pPr>
        <w:ind w:left="7581" w:hanging="567"/>
      </w:pPr>
      <w:rPr>
        <w:rFonts w:hint="default"/>
        <w:lang w:val="en-GB" w:eastAsia="en-GB" w:bidi="en-GB"/>
      </w:rPr>
    </w:lvl>
  </w:abstractNum>
  <w:abstractNum w:abstractNumId="11">
    <w:nsid w:val="29CE11AB"/>
    <w:multiLevelType w:val="hybridMultilevel"/>
    <w:tmpl w:val="0552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CC5957"/>
    <w:multiLevelType w:val="hybridMultilevel"/>
    <w:tmpl w:val="4B7E85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B03256"/>
    <w:multiLevelType w:val="hybridMultilevel"/>
    <w:tmpl w:val="89702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640D81"/>
    <w:multiLevelType w:val="hybridMultilevel"/>
    <w:tmpl w:val="666E18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C3651A"/>
    <w:multiLevelType w:val="hybridMultilevel"/>
    <w:tmpl w:val="A9B88F2C"/>
    <w:lvl w:ilvl="0" w:tplc="F9DAD8A4">
      <w:start w:val="1"/>
      <w:numFmt w:val="decimal"/>
      <w:lvlText w:val="%1."/>
      <w:lvlJc w:val="left"/>
      <w:pPr>
        <w:ind w:left="553" w:hanging="454"/>
        <w:jc w:val="right"/>
      </w:pPr>
      <w:rPr>
        <w:rFonts w:ascii="Verdana" w:eastAsia="Verdana" w:hAnsi="Verdana" w:cs="Verdana" w:hint="default"/>
        <w:w w:val="86"/>
        <w:sz w:val="22"/>
        <w:szCs w:val="22"/>
        <w:lang w:val="en-GB" w:eastAsia="en-GB" w:bidi="en-GB"/>
      </w:rPr>
    </w:lvl>
    <w:lvl w:ilvl="1" w:tplc="95F69AF4">
      <w:numFmt w:val="bullet"/>
      <w:lvlText w:val="•"/>
      <w:lvlJc w:val="left"/>
      <w:pPr>
        <w:ind w:left="1632" w:hanging="454"/>
      </w:pPr>
      <w:rPr>
        <w:rFonts w:hint="default"/>
        <w:lang w:val="en-GB" w:eastAsia="en-GB" w:bidi="en-GB"/>
      </w:rPr>
    </w:lvl>
    <w:lvl w:ilvl="2" w:tplc="2D5CAF6E">
      <w:numFmt w:val="bullet"/>
      <w:lvlText w:val="•"/>
      <w:lvlJc w:val="left"/>
      <w:pPr>
        <w:ind w:left="2705" w:hanging="454"/>
      </w:pPr>
      <w:rPr>
        <w:rFonts w:hint="default"/>
        <w:lang w:val="en-GB" w:eastAsia="en-GB" w:bidi="en-GB"/>
      </w:rPr>
    </w:lvl>
    <w:lvl w:ilvl="3" w:tplc="998058D6">
      <w:numFmt w:val="bullet"/>
      <w:lvlText w:val="•"/>
      <w:lvlJc w:val="left"/>
      <w:pPr>
        <w:ind w:left="3777" w:hanging="454"/>
      </w:pPr>
      <w:rPr>
        <w:rFonts w:hint="default"/>
        <w:lang w:val="en-GB" w:eastAsia="en-GB" w:bidi="en-GB"/>
      </w:rPr>
    </w:lvl>
    <w:lvl w:ilvl="4" w:tplc="8F7ACC98">
      <w:numFmt w:val="bullet"/>
      <w:lvlText w:val="•"/>
      <w:lvlJc w:val="left"/>
      <w:pPr>
        <w:ind w:left="4850" w:hanging="454"/>
      </w:pPr>
      <w:rPr>
        <w:rFonts w:hint="default"/>
        <w:lang w:val="en-GB" w:eastAsia="en-GB" w:bidi="en-GB"/>
      </w:rPr>
    </w:lvl>
    <w:lvl w:ilvl="5" w:tplc="8228B2D6">
      <w:numFmt w:val="bullet"/>
      <w:lvlText w:val="•"/>
      <w:lvlJc w:val="left"/>
      <w:pPr>
        <w:ind w:left="5922" w:hanging="454"/>
      </w:pPr>
      <w:rPr>
        <w:rFonts w:hint="default"/>
        <w:lang w:val="en-GB" w:eastAsia="en-GB" w:bidi="en-GB"/>
      </w:rPr>
    </w:lvl>
    <w:lvl w:ilvl="6" w:tplc="6A78EA2C">
      <w:numFmt w:val="bullet"/>
      <w:lvlText w:val="•"/>
      <w:lvlJc w:val="left"/>
      <w:pPr>
        <w:ind w:left="6995" w:hanging="454"/>
      </w:pPr>
      <w:rPr>
        <w:rFonts w:hint="default"/>
        <w:lang w:val="en-GB" w:eastAsia="en-GB" w:bidi="en-GB"/>
      </w:rPr>
    </w:lvl>
    <w:lvl w:ilvl="7" w:tplc="3B14BE7E">
      <w:numFmt w:val="bullet"/>
      <w:lvlText w:val="•"/>
      <w:lvlJc w:val="left"/>
      <w:pPr>
        <w:ind w:left="8067" w:hanging="454"/>
      </w:pPr>
      <w:rPr>
        <w:rFonts w:hint="default"/>
        <w:lang w:val="en-GB" w:eastAsia="en-GB" w:bidi="en-GB"/>
      </w:rPr>
    </w:lvl>
    <w:lvl w:ilvl="8" w:tplc="9C029254">
      <w:numFmt w:val="bullet"/>
      <w:lvlText w:val="•"/>
      <w:lvlJc w:val="left"/>
      <w:pPr>
        <w:ind w:left="9140" w:hanging="454"/>
      </w:pPr>
      <w:rPr>
        <w:rFonts w:hint="default"/>
        <w:lang w:val="en-GB" w:eastAsia="en-GB" w:bidi="en-GB"/>
      </w:rPr>
    </w:lvl>
  </w:abstractNum>
  <w:abstractNum w:abstractNumId="16">
    <w:nsid w:val="52566AD6"/>
    <w:multiLevelType w:val="hybridMultilevel"/>
    <w:tmpl w:val="A2B20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8DA5E53"/>
    <w:multiLevelType w:val="hybridMultilevel"/>
    <w:tmpl w:val="BAC8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6B4E45"/>
    <w:multiLevelType w:val="hybridMultilevel"/>
    <w:tmpl w:val="7F50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986B9F"/>
    <w:multiLevelType w:val="hybridMultilevel"/>
    <w:tmpl w:val="F2CAD4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2883BA6"/>
    <w:multiLevelType w:val="hybridMultilevel"/>
    <w:tmpl w:val="F8403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A2F572C"/>
    <w:multiLevelType w:val="hybridMultilevel"/>
    <w:tmpl w:val="E7F89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D91512"/>
    <w:multiLevelType w:val="hybridMultilevel"/>
    <w:tmpl w:val="EE48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AB1081"/>
    <w:multiLevelType w:val="hybridMultilevel"/>
    <w:tmpl w:val="A24A7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275441"/>
    <w:multiLevelType w:val="hybridMultilevel"/>
    <w:tmpl w:val="1C6E2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7"/>
  </w:num>
  <w:num w:numId="4">
    <w:abstractNumId w:val="23"/>
  </w:num>
  <w:num w:numId="5">
    <w:abstractNumId w:val="15"/>
  </w:num>
  <w:num w:numId="6">
    <w:abstractNumId w:val="12"/>
  </w:num>
  <w:num w:numId="7">
    <w:abstractNumId w:val="10"/>
  </w:num>
  <w:num w:numId="8">
    <w:abstractNumId w:val="6"/>
  </w:num>
  <w:num w:numId="9">
    <w:abstractNumId w:val="20"/>
  </w:num>
  <w:num w:numId="10">
    <w:abstractNumId w:val="11"/>
  </w:num>
  <w:num w:numId="11">
    <w:abstractNumId w:val="21"/>
  </w:num>
  <w:num w:numId="12">
    <w:abstractNumId w:val="8"/>
  </w:num>
  <w:num w:numId="13">
    <w:abstractNumId w:val="5"/>
  </w:num>
  <w:num w:numId="14">
    <w:abstractNumId w:val="24"/>
  </w:num>
  <w:num w:numId="15">
    <w:abstractNumId w:val="9"/>
  </w:num>
  <w:num w:numId="16">
    <w:abstractNumId w:val="22"/>
  </w:num>
  <w:num w:numId="17">
    <w:abstractNumId w:val="2"/>
  </w:num>
  <w:num w:numId="18">
    <w:abstractNumId w:val="19"/>
  </w:num>
  <w:num w:numId="19">
    <w:abstractNumId w:val="18"/>
  </w:num>
  <w:num w:numId="20">
    <w:abstractNumId w:val="3"/>
  </w:num>
  <w:num w:numId="21">
    <w:abstractNumId w:val="1"/>
  </w:num>
  <w:num w:numId="22">
    <w:abstractNumId w:val="4"/>
  </w:num>
  <w:num w:numId="23">
    <w:abstractNumId w:val="13"/>
  </w:num>
  <w:num w:numId="24">
    <w:abstractNumId w:val="1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65EE"/>
    <w:rsid w:val="00007951"/>
    <w:rsid w:val="00010770"/>
    <w:rsid w:val="000158A5"/>
    <w:rsid w:val="00016CC0"/>
    <w:rsid w:val="000178DA"/>
    <w:rsid w:val="00021F5A"/>
    <w:rsid w:val="00023899"/>
    <w:rsid w:val="0002445B"/>
    <w:rsid w:val="000335B4"/>
    <w:rsid w:val="000357B3"/>
    <w:rsid w:val="00035A3F"/>
    <w:rsid w:val="000361EB"/>
    <w:rsid w:val="000411A9"/>
    <w:rsid w:val="0004313B"/>
    <w:rsid w:val="000467E2"/>
    <w:rsid w:val="00057B56"/>
    <w:rsid w:val="00063B0E"/>
    <w:rsid w:val="000722A9"/>
    <w:rsid w:val="0007566E"/>
    <w:rsid w:val="000833B7"/>
    <w:rsid w:val="0009231B"/>
    <w:rsid w:val="00093294"/>
    <w:rsid w:val="000A112C"/>
    <w:rsid w:val="000A145A"/>
    <w:rsid w:val="000A4D96"/>
    <w:rsid w:val="000B03AC"/>
    <w:rsid w:val="000B5085"/>
    <w:rsid w:val="000B5B7E"/>
    <w:rsid w:val="000F4E57"/>
    <w:rsid w:val="00100F43"/>
    <w:rsid w:val="00102983"/>
    <w:rsid w:val="00105421"/>
    <w:rsid w:val="001113C4"/>
    <w:rsid w:val="00113ACA"/>
    <w:rsid w:val="00116F84"/>
    <w:rsid w:val="001172F7"/>
    <w:rsid w:val="00120510"/>
    <w:rsid w:val="001366CA"/>
    <w:rsid w:val="00137E10"/>
    <w:rsid w:val="001416A0"/>
    <w:rsid w:val="001428C7"/>
    <w:rsid w:val="00143037"/>
    <w:rsid w:val="0014398F"/>
    <w:rsid w:val="00150E3C"/>
    <w:rsid w:val="001543B1"/>
    <w:rsid w:val="001605B9"/>
    <w:rsid w:val="0016321A"/>
    <w:rsid w:val="0016425F"/>
    <w:rsid w:val="0017242D"/>
    <w:rsid w:val="001731B4"/>
    <w:rsid w:val="00173D85"/>
    <w:rsid w:val="001811CE"/>
    <w:rsid w:val="001839A4"/>
    <w:rsid w:val="0018683F"/>
    <w:rsid w:val="00192A41"/>
    <w:rsid w:val="00194383"/>
    <w:rsid w:val="001A0062"/>
    <w:rsid w:val="001B53D4"/>
    <w:rsid w:val="001C0B0A"/>
    <w:rsid w:val="001C1F08"/>
    <w:rsid w:val="001C2C92"/>
    <w:rsid w:val="001D287D"/>
    <w:rsid w:val="001D3878"/>
    <w:rsid w:val="001D4E1C"/>
    <w:rsid w:val="001F2884"/>
    <w:rsid w:val="001F2BCB"/>
    <w:rsid w:val="00210E39"/>
    <w:rsid w:val="002159B5"/>
    <w:rsid w:val="00216E21"/>
    <w:rsid w:val="00221AFB"/>
    <w:rsid w:val="00221D6E"/>
    <w:rsid w:val="00223DCE"/>
    <w:rsid w:val="002249C0"/>
    <w:rsid w:val="00226CD1"/>
    <w:rsid w:val="00231555"/>
    <w:rsid w:val="002418D3"/>
    <w:rsid w:val="00243462"/>
    <w:rsid w:val="002467B8"/>
    <w:rsid w:val="00246C77"/>
    <w:rsid w:val="002521F3"/>
    <w:rsid w:val="0025332A"/>
    <w:rsid w:val="0026451E"/>
    <w:rsid w:val="00267412"/>
    <w:rsid w:val="00273A4F"/>
    <w:rsid w:val="0027420A"/>
    <w:rsid w:val="002758CF"/>
    <w:rsid w:val="00277B56"/>
    <w:rsid w:val="00283C8C"/>
    <w:rsid w:val="002A2ED0"/>
    <w:rsid w:val="002B18A9"/>
    <w:rsid w:val="002B1A09"/>
    <w:rsid w:val="002C0997"/>
    <w:rsid w:val="002C164E"/>
    <w:rsid w:val="002C711F"/>
    <w:rsid w:val="002D06BC"/>
    <w:rsid w:val="002D4AA7"/>
    <w:rsid w:val="002E1787"/>
    <w:rsid w:val="002F0DE6"/>
    <w:rsid w:val="00300349"/>
    <w:rsid w:val="00312C08"/>
    <w:rsid w:val="00316E8C"/>
    <w:rsid w:val="0032102C"/>
    <w:rsid w:val="00324609"/>
    <w:rsid w:val="00334230"/>
    <w:rsid w:val="0034445A"/>
    <w:rsid w:val="003445AE"/>
    <w:rsid w:val="0034756D"/>
    <w:rsid w:val="00351349"/>
    <w:rsid w:val="00353DE9"/>
    <w:rsid w:val="00355BF3"/>
    <w:rsid w:val="003565EE"/>
    <w:rsid w:val="00356EF3"/>
    <w:rsid w:val="003638CE"/>
    <w:rsid w:val="0036461D"/>
    <w:rsid w:val="003674F3"/>
    <w:rsid w:val="00370AEF"/>
    <w:rsid w:val="003764E3"/>
    <w:rsid w:val="003967B9"/>
    <w:rsid w:val="003A0700"/>
    <w:rsid w:val="003A3E7D"/>
    <w:rsid w:val="003C2015"/>
    <w:rsid w:val="003C49F1"/>
    <w:rsid w:val="003C525B"/>
    <w:rsid w:val="003D4406"/>
    <w:rsid w:val="003D7C07"/>
    <w:rsid w:val="003E38D4"/>
    <w:rsid w:val="003E6873"/>
    <w:rsid w:val="003F1ED4"/>
    <w:rsid w:val="003F69D6"/>
    <w:rsid w:val="00400307"/>
    <w:rsid w:val="004007AF"/>
    <w:rsid w:val="00401F70"/>
    <w:rsid w:val="00402068"/>
    <w:rsid w:val="00402BEA"/>
    <w:rsid w:val="00411F7E"/>
    <w:rsid w:val="00422A36"/>
    <w:rsid w:val="004244E0"/>
    <w:rsid w:val="00427022"/>
    <w:rsid w:val="004270B3"/>
    <w:rsid w:val="00433E0F"/>
    <w:rsid w:val="00444787"/>
    <w:rsid w:val="00446385"/>
    <w:rsid w:val="00446F73"/>
    <w:rsid w:val="0045073A"/>
    <w:rsid w:val="00450BEB"/>
    <w:rsid w:val="00457745"/>
    <w:rsid w:val="004758DA"/>
    <w:rsid w:val="00493127"/>
    <w:rsid w:val="004A33A7"/>
    <w:rsid w:val="004A79B6"/>
    <w:rsid w:val="004B6D7F"/>
    <w:rsid w:val="004C21D4"/>
    <w:rsid w:val="004C4552"/>
    <w:rsid w:val="004C65CB"/>
    <w:rsid w:val="004E24F1"/>
    <w:rsid w:val="004E56AC"/>
    <w:rsid w:val="00510567"/>
    <w:rsid w:val="00512E23"/>
    <w:rsid w:val="00513327"/>
    <w:rsid w:val="005145C5"/>
    <w:rsid w:val="00514BFF"/>
    <w:rsid w:val="00515E01"/>
    <w:rsid w:val="0052281B"/>
    <w:rsid w:val="005317F6"/>
    <w:rsid w:val="005318D6"/>
    <w:rsid w:val="00532256"/>
    <w:rsid w:val="0054278B"/>
    <w:rsid w:val="005629B8"/>
    <w:rsid w:val="00571820"/>
    <w:rsid w:val="00574A3E"/>
    <w:rsid w:val="00577D8C"/>
    <w:rsid w:val="00580F24"/>
    <w:rsid w:val="00581EF7"/>
    <w:rsid w:val="00590643"/>
    <w:rsid w:val="0059294F"/>
    <w:rsid w:val="005A2524"/>
    <w:rsid w:val="005A2B0F"/>
    <w:rsid w:val="005A324A"/>
    <w:rsid w:val="005C1AA6"/>
    <w:rsid w:val="005C2ECF"/>
    <w:rsid w:val="005C5AD6"/>
    <w:rsid w:val="005C704A"/>
    <w:rsid w:val="005D5C76"/>
    <w:rsid w:val="005D7E2C"/>
    <w:rsid w:val="005E7039"/>
    <w:rsid w:val="005F04BA"/>
    <w:rsid w:val="005F51A4"/>
    <w:rsid w:val="005F74F8"/>
    <w:rsid w:val="00615623"/>
    <w:rsid w:val="006206F4"/>
    <w:rsid w:val="00633CD2"/>
    <w:rsid w:val="00647AF4"/>
    <w:rsid w:val="00652790"/>
    <w:rsid w:val="00653334"/>
    <w:rsid w:val="006641BE"/>
    <w:rsid w:val="0066711F"/>
    <w:rsid w:val="006848D9"/>
    <w:rsid w:val="006852DC"/>
    <w:rsid w:val="00691911"/>
    <w:rsid w:val="00691C95"/>
    <w:rsid w:val="006954FA"/>
    <w:rsid w:val="006A2567"/>
    <w:rsid w:val="006A266D"/>
    <w:rsid w:val="006A48E2"/>
    <w:rsid w:val="006A51C3"/>
    <w:rsid w:val="006A7870"/>
    <w:rsid w:val="006B183E"/>
    <w:rsid w:val="006C1A23"/>
    <w:rsid w:val="006D0F45"/>
    <w:rsid w:val="006D4017"/>
    <w:rsid w:val="006E1A6B"/>
    <w:rsid w:val="006E1D93"/>
    <w:rsid w:val="006E2E06"/>
    <w:rsid w:val="006F039B"/>
    <w:rsid w:val="006F4031"/>
    <w:rsid w:val="006F505A"/>
    <w:rsid w:val="006F6314"/>
    <w:rsid w:val="006F651C"/>
    <w:rsid w:val="006F7100"/>
    <w:rsid w:val="006F7C29"/>
    <w:rsid w:val="00702CFC"/>
    <w:rsid w:val="00703DDE"/>
    <w:rsid w:val="007100B0"/>
    <w:rsid w:val="00713C21"/>
    <w:rsid w:val="0071438F"/>
    <w:rsid w:val="00724F90"/>
    <w:rsid w:val="00725616"/>
    <w:rsid w:val="0072723D"/>
    <w:rsid w:val="00742385"/>
    <w:rsid w:val="00746322"/>
    <w:rsid w:val="00750576"/>
    <w:rsid w:val="0075096F"/>
    <w:rsid w:val="0075251C"/>
    <w:rsid w:val="00761073"/>
    <w:rsid w:val="00761407"/>
    <w:rsid w:val="00761727"/>
    <w:rsid w:val="00765882"/>
    <w:rsid w:val="00771C62"/>
    <w:rsid w:val="00773617"/>
    <w:rsid w:val="00777F41"/>
    <w:rsid w:val="00793B82"/>
    <w:rsid w:val="007A588E"/>
    <w:rsid w:val="007A6F69"/>
    <w:rsid w:val="007B44E7"/>
    <w:rsid w:val="007B7436"/>
    <w:rsid w:val="007C3256"/>
    <w:rsid w:val="007C4A99"/>
    <w:rsid w:val="007E1583"/>
    <w:rsid w:val="007E54F7"/>
    <w:rsid w:val="007F454F"/>
    <w:rsid w:val="00816DC3"/>
    <w:rsid w:val="00831B93"/>
    <w:rsid w:val="00832A2D"/>
    <w:rsid w:val="00836D43"/>
    <w:rsid w:val="008433CC"/>
    <w:rsid w:val="0085670D"/>
    <w:rsid w:val="00857DCA"/>
    <w:rsid w:val="00881569"/>
    <w:rsid w:val="00887722"/>
    <w:rsid w:val="00887E2C"/>
    <w:rsid w:val="00896329"/>
    <w:rsid w:val="008A0B2F"/>
    <w:rsid w:val="008A18CA"/>
    <w:rsid w:val="008A37E4"/>
    <w:rsid w:val="008A610D"/>
    <w:rsid w:val="008A69A7"/>
    <w:rsid w:val="008C04A8"/>
    <w:rsid w:val="008C1363"/>
    <w:rsid w:val="008C358F"/>
    <w:rsid w:val="008C3999"/>
    <w:rsid w:val="008C510A"/>
    <w:rsid w:val="008D690C"/>
    <w:rsid w:val="008E4027"/>
    <w:rsid w:val="008E5143"/>
    <w:rsid w:val="008F75A9"/>
    <w:rsid w:val="00905B8E"/>
    <w:rsid w:val="00923E70"/>
    <w:rsid w:val="00926184"/>
    <w:rsid w:val="00945FD2"/>
    <w:rsid w:val="0095608F"/>
    <w:rsid w:val="00961B63"/>
    <w:rsid w:val="0096458F"/>
    <w:rsid w:val="0096525F"/>
    <w:rsid w:val="009753AC"/>
    <w:rsid w:val="00987540"/>
    <w:rsid w:val="009A1D43"/>
    <w:rsid w:val="009B0948"/>
    <w:rsid w:val="009B19F6"/>
    <w:rsid w:val="009B4A8C"/>
    <w:rsid w:val="009B6567"/>
    <w:rsid w:val="009D1DE4"/>
    <w:rsid w:val="009D47B8"/>
    <w:rsid w:val="009F4805"/>
    <w:rsid w:val="00A03217"/>
    <w:rsid w:val="00A040F9"/>
    <w:rsid w:val="00A16798"/>
    <w:rsid w:val="00A21A06"/>
    <w:rsid w:val="00A223BF"/>
    <w:rsid w:val="00A22CCA"/>
    <w:rsid w:val="00A27961"/>
    <w:rsid w:val="00A33CA9"/>
    <w:rsid w:val="00A375CE"/>
    <w:rsid w:val="00A43FC8"/>
    <w:rsid w:val="00A467C0"/>
    <w:rsid w:val="00A55598"/>
    <w:rsid w:val="00A7121A"/>
    <w:rsid w:val="00A72193"/>
    <w:rsid w:val="00A734B3"/>
    <w:rsid w:val="00A74102"/>
    <w:rsid w:val="00A77FC9"/>
    <w:rsid w:val="00A80718"/>
    <w:rsid w:val="00A81D63"/>
    <w:rsid w:val="00A83521"/>
    <w:rsid w:val="00A85405"/>
    <w:rsid w:val="00A871C0"/>
    <w:rsid w:val="00A90CA4"/>
    <w:rsid w:val="00A9673F"/>
    <w:rsid w:val="00A97FEB"/>
    <w:rsid w:val="00AB0002"/>
    <w:rsid w:val="00AB497E"/>
    <w:rsid w:val="00AB7402"/>
    <w:rsid w:val="00AD573B"/>
    <w:rsid w:val="00AE0A45"/>
    <w:rsid w:val="00AE206A"/>
    <w:rsid w:val="00AE20F8"/>
    <w:rsid w:val="00AE2B6C"/>
    <w:rsid w:val="00AE3C19"/>
    <w:rsid w:val="00AE4226"/>
    <w:rsid w:val="00AE5821"/>
    <w:rsid w:val="00AF0AD2"/>
    <w:rsid w:val="00B13197"/>
    <w:rsid w:val="00B279C4"/>
    <w:rsid w:val="00B35C89"/>
    <w:rsid w:val="00B401EA"/>
    <w:rsid w:val="00B439B4"/>
    <w:rsid w:val="00B4641E"/>
    <w:rsid w:val="00B46A19"/>
    <w:rsid w:val="00B51F27"/>
    <w:rsid w:val="00B54FFC"/>
    <w:rsid w:val="00B6145B"/>
    <w:rsid w:val="00B63315"/>
    <w:rsid w:val="00B746E1"/>
    <w:rsid w:val="00B81BA8"/>
    <w:rsid w:val="00B869ED"/>
    <w:rsid w:val="00B92647"/>
    <w:rsid w:val="00B965C6"/>
    <w:rsid w:val="00BA191B"/>
    <w:rsid w:val="00BB5581"/>
    <w:rsid w:val="00BB6646"/>
    <w:rsid w:val="00BC48C1"/>
    <w:rsid w:val="00BD0808"/>
    <w:rsid w:val="00BD709C"/>
    <w:rsid w:val="00BF1366"/>
    <w:rsid w:val="00C016BF"/>
    <w:rsid w:val="00C03EA4"/>
    <w:rsid w:val="00C07613"/>
    <w:rsid w:val="00C11599"/>
    <w:rsid w:val="00C138C7"/>
    <w:rsid w:val="00C16562"/>
    <w:rsid w:val="00C22AFA"/>
    <w:rsid w:val="00C30C16"/>
    <w:rsid w:val="00C33FD2"/>
    <w:rsid w:val="00C34596"/>
    <w:rsid w:val="00C36E2E"/>
    <w:rsid w:val="00C45CAD"/>
    <w:rsid w:val="00C472B1"/>
    <w:rsid w:val="00C47F63"/>
    <w:rsid w:val="00C614C6"/>
    <w:rsid w:val="00C72457"/>
    <w:rsid w:val="00C72745"/>
    <w:rsid w:val="00C77F56"/>
    <w:rsid w:val="00C80D63"/>
    <w:rsid w:val="00C913D9"/>
    <w:rsid w:val="00C956AF"/>
    <w:rsid w:val="00CA21EF"/>
    <w:rsid w:val="00CA29CE"/>
    <w:rsid w:val="00CB1798"/>
    <w:rsid w:val="00CB3490"/>
    <w:rsid w:val="00CB5CF5"/>
    <w:rsid w:val="00CC00F8"/>
    <w:rsid w:val="00CC6103"/>
    <w:rsid w:val="00CE275D"/>
    <w:rsid w:val="00CE30AE"/>
    <w:rsid w:val="00CE39EF"/>
    <w:rsid w:val="00CE4273"/>
    <w:rsid w:val="00CF25B3"/>
    <w:rsid w:val="00CF7CC0"/>
    <w:rsid w:val="00D14286"/>
    <w:rsid w:val="00D156D4"/>
    <w:rsid w:val="00D2441A"/>
    <w:rsid w:val="00D245E1"/>
    <w:rsid w:val="00D26A19"/>
    <w:rsid w:val="00D32218"/>
    <w:rsid w:val="00D337C5"/>
    <w:rsid w:val="00D357E2"/>
    <w:rsid w:val="00D412A8"/>
    <w:rsid w:val="00D566A1"/>
    <w:rsid w:val="00D872E3"/>
    <w:rsid w:val="00D90E31"/>
    <w:rsid w:val="00D918A9"/>
    <w:rsid w:val="00D96B0F"/>
    <w:rsid w:val="00DA17C4"/>
    <w:rsid w:val="00DA320D"/>
    <w:rsid w:val="00DA614D"/>
    <w:rsid w:val="00DB1547"/>
    <w:rsid w:val="00DB259C"/>
    <w:rsid w:val="00DB4562"/>
    <w:rsid w:val="00DC0566"/>
    <w:rsid w:val="00DC291A"/>
    <w:rsid w:val="00DC32CC"/>
    <w:rsid w:val="00DC397D"/>
    <w:rsid w:val="00DC4431"/>
    <w:rsid w:val="00DD07B8"/>
    <w:rsid w:val="00DD24CC"/>
    <w:rsid w:val="00DD2985"/>
    <w:rsid w:val="00DD34CB"/>
    <w:rsid w:val="00DD3621"/>
    <w:rsid w:val="00DD6097"/>
    <w:rsid w:val="00DD6290"/>
    <w:rsid w:val="00DE26F3"/>
    <w:rsid w:val="00E06FA7"/>
    <w:rsid w:val="00E075AD"/>
    <w:rsid w:val="00E13220"/>
    <w:rsid w:val="00E17C1D"/>
    <w:rsid w:val="00E21A9C"/>
    <w:rsid w:val="00E247D9"/>
    <w:rsid w:val="00E30CEB"/>
    <w:rsid w:val="00E346FC"/>
    <w:rsid w:val="00E35461"/>
    <w:rsid w:val="00E40030"/>
    <w:rsid w:val="00E41663"/>
    <w:rsid w:val="00E439F9"/>
    <w:rsid w:val="00E47519"/>
    <w:rsid w:val="00E5044A"/>
    <w:rsid w:val="00E5140B"/>
    <w:rsid w:val="00E51933"/>
    <w:rsid w:val="00E53822"/>
    <w:rsid w:val="00E53C48"/>
    <w:rsid w:val="00E5588A"/>
    <w:rsid w:val="00E576D8"/>
    <w:rsid w:val="00E65FBF"/>
    <w:rsid w:val="00E66049"/>
    <w:rsid w:val="00E718D2"/>
    <w:rsid w:val="00E74758"/>
    <w:rsid w:val="00E77F65"/>
    <w:rsid w:val="00E87503"/>
    <w:rsid w:val="00E933C0"/>
    <w:rsid w:val="00E93EF2"/>
    <w:rsid w:val="00E944ED"/>
    <w:rsid w:val="00E94A44"/>
    <w:rsid w:val="00EA4304"/>
    <w:rsid w:val="00EA52E4"/>
    <w:rsid w:val="00EB6D54"/>
    <w:rsid w:val="00EC19C2"/>
    <w:rsid w:val="00EC1BA1"/>
    <w:rsid w:val="00EC2957"/>
    <w:rsid w:val="00EC2AB4"/>
    <w:rsid w:val="00EE2BF0"/>
    <w:rsid w:val="00EF29B5"/>
    <w:rsid w:val="00EF41D1"/>
    <w:rsid w:val="00F06533"/>
    <w:rsid w:val="00F07CFD"/>
    <w:rsid w:val="00F13885"/>
    <w:rsid w:val="00F160BE"/>
    <w:rsid w:val="00F21C96"/>
    <w:rsid w:val="00F26ED6"/>
    <w:rsid w:val="00F36364"/>
    <w:rsid w:val="00F36E03"/>
    <w:rsid w:val="00F470A3"/>
    <w:rsid w:val="00F47714"/>
    <w:rsid w:val="00F50109"/>
    <w:rsid w:val="00F60812"/>
    <w:rsid w:val="00F66628"/>
    <w:rsid w:val="00F846E2"/>
    <w:rsid w:val="00F869FA"/>
    <w:rsid w:val="00FA75FC"/>
    <w:rsid w:val="00FB1764"/>
    <w:rsid w:val="00FB3BBC"/>
    <w:rsid w:val="00FB75D2"/>
    <w:rsid w:val="00FC14C5"/>
    <w:rsid w:val="00FC18FA"/>
    <w:rsid w:val="00FC5BDD"/>
    <w:rsid w:val="00FC64F9"/>
    <w:rsid w:val="00FC7891"/>
    <w:rsid w:val="00FE0EC7"/>
    <w:rsid w:val="00FE3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65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65EE"/>
    <w:pPr>
      <w:tabs>
        <w:tab w:val="center" w:pos="4680"/>
        <w:tab w:val="right" w:pos="9360"/>
      </w:tabs>
    </w:pPr>
  </w:style>
  <w:style w:type="character" w:customStyle="1" w:styleId="HeaderChar">
    <w:name w:val="Header Char"/>
    <w:basedOn w:val="DefaultParagraphFont"/>
    <w:link w:val="Header"/>
    <w:uiPriority w:val="99"/>
    <w:rsid w:val="003565EE"/>
    <w:rPr>
      <w:sz w:val="24"/>
      <w:szCs w:val="24"/>
    </w:rPr>
  </w:style>
  <w:style w:type="paragraph" w:styleId="Footer">
    <w:name w:val="footer"/>
    <w:basedOn w:val="Normal"/>
    <w:link w:val="FooterChar"/>
    <w:rsid w:val="003565EE"/>
    <w:pPr>
      <w:tabs>
        <w:tab w:val="center" w:pos="4680"/>
        <w:tab w:val="right" w:pos="9360"/>
      </w:tabs>
    </w:pPr>
  </w:style>
  <w:style w:type="character" w:customStyle="1" w:styleId="FooterChar">
    <w:name w:val="Footer Char"/>
    <w:basedOn w:val="DefaultParagraphFont"/>
    <w:link w:val="Footer"/>
    <w:rsid w:val="003565EE"/>
    <w:rPr>
      <w:sz w:val="24"/>
      <w:szCs w:val="24"/>
    </w:rPr>
  </w:style>
  <w:style w:type="character" w:styleId="Hyperlink">
    <w:name w:val="Hyperlink"/>
    <w:basedOn w:val="DefaultParagraphFont"/>
    <w:rsid w:val="003565EE"/>
    <w:rPr>
      <w:color w:val="0000FF"/>
      <w:u w:val="single"/>
    </w:rPr>
  </w:style>
  <w:style w:type="paragraph" w:styleId="ListParagraph">
    <w:name w:val="List Paragraph"/>
    <w:basedOn w:val="Normal"/>
    <w:uiPriority w:val="34"/>
    <w:qFormat/>
    <w:rsid w:val="003565EE"/>
    <w:pPr>
      <w:ind w:left="720"/>
      <w:contextualSpacing/>
    </w:pPr>
  </w:style>
  <w:style w:type="paragraph" w:styleId="BalloonText">
    <w:name w:val="Balloon Text"/>
    <w:basedOn w:val="Normal"/>
    <w:link w:val="BalloonTextChar"/>
    <w:rsid w:val="003565EE"/>
    <w:rPr>
      <w:rFonts w:ascii="Tahoma" w:hAnsi="Tahoma" w:cs="Tahoma"/>
      <w:sz w:val="16"/>
      <w:szCs w:val="16"/>
    </w:rPr>
  </w:style>
  <w:style w:type="character" w:customStyle="1" w:styleId="BalloonTextChar">
    <w:name w:val="Balloon Text Char"/>
    <w:basedOn w:val="DefaultParagraphFont"/>
    <w:link w:val="BalloonText"/>
    <w:rsid w:val="003565EE"/>
    <w:rPr>
      <w:rFonts w:ascii="Tahoma" w:hAnsi="Tahoma" w:cs="Tahoma"/>
      <w:sz w:val="16"/>
      <w:szCs w:val="16"/>
    </w:rPr>
  </w:style>
  <w:style w:type="paragraph" w:styleId="NormalWeb">
    <w:name w:val="Normal (Web)"/>
    <w:basedOn w:val="Normal"/>
    <w:uiPriority w:val="99"/>
    <w:unhideWhenUsed/>
    <w:rsid w:val="006852DC"/>
    <w:pPr>
      <w:spacing w:before="100" w:beforeAutospacing="1" w:after="100" w:afterAutospacing="1"/>
    </w:pPr>
    <w:rPr>
      <w:lang w:val="en-GB" w:eastAsia="en-GB"/>
    </w:rPr>
  </w:style>
  <w:style w:type="character" w:styleId="Emphasis">
    <w:name w:val="Emphasis"/>
    <w:basedOn w:val="DefaultParagraphFont"/>
    <w:uiPriority w:val="20"/>
    <w:qFormat/>
    <w:rsid w:val="006852DC"/>
    <w:rPr>
      <w:i/>
      <w:iCs/>
    </w:rPr>
  </w:style>
  <w:style w:type="paragraph" w:customStyle="1" w:styleId="Default">
    <w:name w:val="Default"/>
    <w:rsid w:val="00510567"/>
    <w:pPr>
      <w:autoSpaceDE w:val="0"/>
      <w:autoSpaceDN w:val="0"/>
      <w:adjustRightInd w:val="0"/>
    </w:pPr>
    <w:rPr>
      <w:rFonts w:ascii="Arial" w:hAnsi="Arial" w:cs="Arial"/>
      <w:color w:val="000000"/>
      <w:sz w:val="24"/>
      <w:szCs w:val="24"/>
      <w:lang w:val="en-GB"/>
    </w:rPr>
  </w:style>
  <w:style w:type="paragraph" w:customStyle="1" w:styleId="TableParagraph">
    <w:name w:val="Table Paragraph"/>
    <w:basedOn w:val="Normal"/>
    <w:uiPriority w:val="1"/>
    <w:qFormat/>
    <w:rsid w:val="000F4E57"/>
    <w:pPr>
      <w:widowControl w:val="0"/>
      <w:autoSpaceDE w:val="0"/>
      <w:autoSpaceDN w:val="0"/>
      <w:spacing w:before="36"/>
      <w:ind w:left="70"/>
    </w:pPr>
    <w:rPr>
      <w:rFonts w:ascii="Verdana" w:eastAsia="Verdana" w:hAnsi="Verdana" w:cs="Verdana"/>
      <w:sz w:val="22"/>
      <w:szCs w:val="22"/>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77967">
      <w:bodyDiv w:val="1"/>
      <w:marLeft w:val="0"/>
      <w:marRight w:val="0"/>
      <w:marTop w:val="0"/>
      <w:marBottom w:val="0"/>
      <w:divBdr>
        <w:top w:val="none" w:sz="0" w:space="0" w:color="auto"/>
        <w:left w:val="none" w:sz="0" w:space="0" w:color="auto"/>
        <w:bottom w:val="none" w:sz="0" w:space="0" w:color="auto"/>
        <w:right w:val="none" w:sz="0" w:space="0" w:color="auto"/>
      </w:divBdr>
    </w:div>
    <w:div w:id="310403493">
      <w:bodyDiv w:val="1"/>
      <w:marLeft w:val="0"/>
      <w:marRight w:val="0"/>
      <w:marTop w:val="0"/>
      <w:marBottom w:val="0"/>
      <w:divBdr>
        <w:top w:val="none" w:sz="0" w:space="0" w:color="auto"/>
        <w:left w:val="none" w:sz="0" w:space="0" w:color="auto"/>
        <w:bottom w:val="none" w:sz="0" w:space="0" w:color="auto"/>
        <w:right w:val="none" w:sz="0" w:space="0" w:color="auto"/>
      </w:divBdr>
      <w:divsChild>
        <w:div w:id="1744133455">
          <w:marLeft w:val="0"/>
          <w:marRight w:val="0"/>
          <w:marTop w:val="0"/>
          <w:marBottom w:val="0"/>
          <w:divBdr>
            <w:top w:val="none" w:sz="0" w:space="0" w:color="auto"/>
            <w:left w:val="none" w:sz="0" w:space="0" w:color="auto"/>
            <w:bottom w:val="none" w:sz="0" w:space="0" w:color="auto"/>
            <w:right w:val="none" w:sz="0" w:space="0" w:color="auto"/>
          </w:divBdr>
        </w:div>
        <w:div w:id="1202136534">
          <w:marLeft w:val="0"/>
          <w:marRight w:val="0"/>
          <w:marTop w:val="0"/>
          <w:marBottom w:val="0"/>
          <w:divBdr>
            <w:top w:val="none" w:sz="0" w:space="0" w:color="auto"/>
            <w:left w:val="none" w:sz="0" w:space="0" w:color="auto"/>
            <w:bottom w:val="none" w:sz="0" w:space="0" w:color="auto"/>
            <w:right w:val="none" w:sz="0" w:space="0" w:color="auto"/>
          </w:divBdr>
        </w:div>
      </w:divsChild>
    </w:div>
    <w:div w:id="937642075">
      <w:bodyDiv w:val="1"/>
      <w:marLeft w:val="0"/>
      <w:marRight w:val="0"/>
      <w:marTop w:val="0"/>
      <w:marBottom w:val="0"/>
      <w:divBdr>
        <w:top w:val="none" w:sz="0" w:space="0" w:color="auto"/>
        <w:left w:val="none" w:sz="0" w:space="0" w:color="auto"/>
        <w:bottom w:val="none" w:sz="0" w:space="0" w:color="auto"/>
        <w:right w:val="none" w:sz="0" w:space="0" w:color="auto"/>
      </w:divBdr>
    </w:div>
    <w:div w:id="963542818">
      <w:bodyDiv w:val="1"/>
      <w:marLeft w:val="0"/>
      <w:marRight w:val="0"/>
      <w:marTop w:val="0"/>
      <w:marBottom w:val="0"/>
      <w:divBdr>
        <w:top w:val="none" w:sz="0" w:space="0" w:color="auto"/>
        <w:left w:val="none" w:sz="0" w:space="0" w:color="auto"/>
        <w:bottom w:val="none" w:sz="0" w:space="0" w:color="auto"/>
        <w:right w:val="none" w:sz="0" w:space="0" w:color="auto"/>
      </w:divBdr>
      <w:divsChild>
        <w:div w:id="122580255">
          <w:marLeft w:val="0"/>
          <w:marRight w:val="0"/>
          <w:marTop w:val="0"/>
          <w:marBottom w:val="0"/>
          <w:divBdr>
            <w:top w:val="none" w:sz="0" w:space="0" w:color="auto"/>
            <w:left w:val="none" w:sz="0" w:space="0" w:color="auto"/>
            <w:bottom w:val="none" w:sz="0" w:space="0" w:color="auto"/>
            <w:right w:val="none" w:sz="0" w:space="0" w:color="auto"/>
          </w:divBdr>
        </w:div>
        <w:div w:id="1455520823">
          <w:marLeft w:val="0"/>
          <w:marRight w:val="0"/>
          <w:marTop w:val="0"/>
          <w:marBottom w:val="0"/>
          <w:divBdr>
            <w:top w:val="none" w:sz="0" w:space="0" w:color="auto"/>
            <w:left w:val="none" w:sz="0" w:space="0" w:color="auto"/>
            <w:bottom w:val="none" w:sz="0" w:space="0" w:color="auto"/>
            <w:right w:val="none" w:sz="0" w:space="0" w:color="auto"/>
          </w:divBdr>
        </w:div>
        <w:div w:id="1880316465">
          <w:marLeft w:val="0"/>
          <w:marRight w:val="0"/>
          <w:marTop w:val="0"/>
          <w:marBottom w:val="0"/>
          <w:divBdr>
            <w:top w:val="none" w:sz="0" w:space="0" w:color="auto"/>
            <w:left w:val="none" w:sz="0" w:space="0" w:color="auto"/>
            <w:bottom w:val="none" w:sz="0" w:space="0" w:color="auto"/>
            <w:right w:val="none" w:sz="0" w:space="0" w:color="auto"/>
          </w:divBdr>
        </w:div>
        <w:div w:id="720515093">
          <w:marLeft w:val="0"/>
          <w:marRight w:val="0"/>
          <w:marTop w:val="0"/>
          <w:marBottom w:val="0"/>
          <w:divBdr>
            <w:top w:val="none" w:sz="0" w:space="0" w:color="auto"/>
            <w:left w:val="none" w:sz="0" w:space="0" w:color="auto"/>
            <w:bottom w:val="none" w:sz="0" w:space="0" w:color="auto"/>
            <w:right w:val="none" w:sz="0" w:space="0" w:color="auto"/>
          </w:divBdr>
        </w:div>
        <w:div w:id="417752495">
          <w:marLeft w:val="0"/>
          <w:marRight w:val="0"/>
          <w:marTop w:val="0"/>
          <w:marBottom w:val="0"/>
          <w:divBdr>
            <w:top w:val="none" w:sz="0" w:space="0" w:color="auto"/>
            <w:left w:val="none" w:sz="0" w:space="0" w:color="auto"/>
            <w:bottom w:val="none" w:sz="0" w:space="0" w:color="auto"/>
            <w:right w:val="none" w:sz="0" w:space="0" w:color="auto"/>
          </w:divBdr>
        </w:div>
        <w:div w:id="97022805">
          <w:marLeft w:val="0"/>
          <w:marRight w:val="0"/>
          <w:marTop w:val="0"/>
          <w:marBottom w:val="0"/>
          <w:divBdr>
            <w:top w:val="none" w:sz="0" w:space="0" w:color="auto"/>
            <w:left w:val="none" w:sz="0" w:space="0" w:color="auto"/>
            <w:bottom w:val="none" w:sz="0" w:space="0" w:color="auto"/>
            <w:right w:val="none" w:sz="0" w:space="0" w:color="auto"/>
          </w:divBdr>
        </w:div>
        <w:div w:id="786004024">
          <w:marLeft w:val="0"/>
          <w:marRight w:val="0"/>
          <w:marTop w:val="0"/>
          <w:marBottom w:val="0"/>
          <w:divBdr>
            <w:top w:val="none" w:sz="0" w:space="0" w:color="auto"/>
            <w:left w:val="none" w:sz="0" w:space="0" w:color="auto"/>
            <w:bottom w:val="none" w:sz="0" w:space="0" w:color="auto"/>
            <w:right w:val="none" w:sz="0" w:space="0" w:color="auto"/>
          </w:divBdr>
        </w:div>
      </w:divsChild>
    </w:div>
    <w:div w:id="1178930994">
      <w:bodyDiv w:val="1"/>
      <w:marLeft w:val="0"/>
      <w:marRight w:val="0"/>
      <w:marTop w:val="0"/>
      <w:marBottom w:val="0"/>
      <w:divBdr>
        <w:top w:val="none" w:sz="0" w:space="0" w:color="auto"/>
        <w:left w:val="none" w:sz="0" w:space="0" w:color="auto"/>
        <w:bottom w:val="none" w:sz="0" w:space="0" w:color="auto"/>
        <w:right w:val="none" w:sz="0" w:space="0" w:color="auto"/>
      </w:divBdr>
    </w:div>
    <w:div w:id="1614896091">
      <w:bodyDiv w:val="1"/>
      <w:marLeft w:val="0"/>
      <w:marRight w:val="0"/>
      <w:marTop w:val="0"/>
      <w:marBottom w:val="0"/>
      <w:divBdr>
        <w:top w:val="none" w:sz="0" w:space="0" w:color="auto"/>
        <w:left w:val="none" w:sz="0" w:space="0" w:color="auto"/>
        <w:bottom w:val="none" w:sz="0" w:space="0" w:color="auto"/>
        <w:right w:val="none" w:sz="0" w:space="0" w:color="auto"/>
      </w:divBdr>
    </w:div>
    <w:div w:id="172348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twitter.com/ContractorCalc"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publications.parliament.uk/pa/cm200102/cmhansrd/vo011106/halltext/11106h01.htm" TargetMode="External"/><Relationship Id="rId2" Type="http://schemas.openxmlformats.org/officeDocument/2006/relationships/styles" Target="styles.xml"/><Relationship Id="rId16" Type="http://schemas.openxmlformats.org/officeDocument/2006/relationships/hyperlink" Target="mailto:info@contractorcalculator.co.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inkedin.com/in/dave-chaplin-63113/" TargetMode="External"/><Relationship Id="rId5" Type="http://schemas.openxmlformats.org/officeDocument/2006/relationships/webSettings" Target="webSettings.xml"/><Relationship Id="rId15" Type="http://schemas.openxmlformats.org/officeDocument/2006/relationships/hyperlink" Target="http://www.parliament.uk/mps-lords-and-offices/mps/" TargetMode="Externa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tractorcalculator.co.uk/IR35_campaign.aspx" TargetMode="External"/><Relationship Id="rId14" Type="http://schemas.openxmlformats.org/officeDocument/2006/relationships/hyperlink" Target="mailto:info@contractorcalculato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2234</TotalTime>
  <Pages>7</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Chaplin;ContractorCalculator</dc:creator>
  <cp:lastModifiedBy>Dave</cp:lastModifiedBy>
  <cp:revision>56</cp:revision>
  <cp:lastPrinted>2018-09-12T15:14:00Z</cp:lastPrinted>
  <dcterms:created xsi:type="dcterms:W3CDTF">2008-12-15T09:55:00Z</dcterms:created>
  <dcterms:modified xsi:type="dcterms:W3CDTF">2018-09-12T15:15:00Z</dcterms:modified>
</cp:coreProperties>
</file>